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spacing w:before="0" w:beforeAutospacing="0" w:after="0" w:afterAutospacing="0" w:line="600" w:lineRule="exact"/>
        <w:jc w:val="both"/>
        <w:rPr>
          <w:rFonts w:ascii="Times New Roman" w:hAnsi="Times New Roman" w:eastAsia="仿宋_GB2312" w:cs="Times New Roman"/>
          <w:color w:val="auto"/>
          <w:kern w:val="2"/>
          <w:sz w:val="32"/>
          <w:szCs w:val="32"/>
        </w:rPr>
      </w:pPr>
    </w:p>
    <w:p>
      <w:pPr>
        <w:spacing w:line="600" w:lineRule="exact"/>
        <w:ind w:left="246" w:hanging="246" w:hangingChars="56"/>
        <w:jc w:val="center"/>
        <w:rPr>
          <w:rFonts w:eastAsia="方正小标宋简体"/>
          <w:color w:val="auto"/>
          <w:sz w:val="44"/>
          <w:szCs w:val="32"/>
        </w:rPr>
      </w:pPr>
    </w:p>
    <w:p>
      <w:pPr>
        <w:spacing w:line="600" w:lineRule="exact"/>
        <w:ind w:left="246" w:hanging="246" w:hangingChars="56"/>
        <w:jc w:val="center"/>
        <w:rPr>
          <w:rFonts w:eastAsia="方正小标宋简体"/>
          <w:color w:val="auto"/>
          <w:sz w:val="44"/>
          <w:szCs w:val="32"/>
        </w:rPr>
      </w:pPr>
      <w:r>
        <w:rPr>
          <w:rFonts w:eastAsia="方正小标宋简体"/>
          <w:color w:val="auto"/>
          <w:sz w:val="44"/>
          <w:szCs w:val="32"/>
        </w:rPr>
        <w:t>南昌市处置水上突发事件应急预案</w:t>
      </w:r>
    </w:p>
    <w:p>
      <w:pPr>
        <w:spacing w:line="600" w:lineRule="exact"/>
        <w:ind w:left="246" w:hanging="246" w:hangingChars="56"/>
        <w:jc w:val="center"/>
        <w:rPr>
          <w:rFonts w:hint="eastAsia" w:eastAsia="方正小标宋简体"/>
          <w:color w:val="auto"/>
          <w:sz w:val="44"/>
          <w:szCs w:val="32"/>
          <w:lang w:eastAsia="zh-CN"/>
        </w:rPr>
      </w:pPr>
      <w:r>
        <w:rPr>
          <w:rFonts w:hint="eastAsia" w:eastAsia="方正小标宋简体"/>
          <w:color w:val="auto"/>
          <w:sz w:val="44"/>
          <w:szCs w:val="32"/>
          <w:lang w:eastAsia="zh-CN"/>
        </w:rPr>
        <w:t>（修订）</w:t>
      </w:r>
    </w:p>
    <w:p>
      <w:pPr>
        <w:spacing w:line="600" w:lineRule="exact"/>
        <w:ind w:left="246" w:hanging="246" w:hangingChars="56"/>
        <w:jc w:val="center"/>
        <w:rPr>
          <w:rFonts w:eastAsia="方正小标宋简体"/>
          <w:color w:val="auto"/>
          <w:sz w:val="44"/>
          <w:szCs w:val="44"/>
        </w:rPr>
      </w:pPr>
    </w:p>
    <w:p>
      <w:pPr>
        <w:spacing w:line="600" w:lineRule="exact"/>
        <w:ind w:left="246" w:hanging="246" w:hangingChars="56"/>
        <w:jc w:val="center"/>
        <w:rPr>
          <w:rFonts w:eastAsia="方正小标宋简体"/>
          <w:color w:val="auto"/>
          <w:sz w:val="44"/>
          <w:szCs w:val="44"/>
        </w:rPr>
      </w:pPr>
    </w:p>
    <w:p>
      <w:pPr>
        <w:spacing w:line="600" w:lineRule="exact"/>
        <w:ind w:left="246" w:hanging="246" w:hangingChars="56"/>
        <w:jc w:val="center"/>
        <w:rPr>
          <w:rFonts w:eastAsia="方正小标宋简体"/>
          <w:color w:val="auto"/>
          <w:sz w:val="44"/>
          <w:szCs w:val="44"/>
        </w:rPr>
      </w:pPr>
    </w:p>
    <w:p>
      <w:pPr>
        <w:spacing w:line="600" w:lineRule="exact"/>
        <w:ind w:left="246" w:hanging="246" w:hangingChars="56"/>
        <w:jc w:val="center"/>
        <w:rPr>
          <w:rFonts w:eastAsia="方正小标宋简体"/>
          <w:color w:val="auto"/>
          <w:sz w:val="44"/>
          <w:szCs w:val="44"/>
        </w:rPr>
      </w:pPr>
    </w:p>
    <w:p>
      <w:pPr>
        <w:spacing w:line="600" w:lineRule="exact"/>
        <w:ind w:left="246" w:hanging="246" w:hangingChars="56"/>
        <w:jc w:val="center"/>
        <w:rPr>
          <w:rFonts w:eastAsia="方正小标宋简体"/>
          <w:color w:val="auto"/>
          <w:sz w:val="44"/>
          <w:szCs w:val="44"/>
        </w:rPr>
      </w:pPr>
    </w:p>
    <w:p>
      <w:pPr>
        <w:spacing w:line="600" w:lineRule="exact"/>
        <w:ind w:left="246" w:hanging="246" w:hangingChars="56"/>
        <w:jc w:val="center"/>
        <w:rPr>
          <w:rFonts w:eastAsia="方正小标宋简体"/>
          <w:color w:val="auto"/>
          <w:sz w:val="44"/>
          <w:szCs w:val="44"/>
        </w:rPr>
      </w:pPr>
    </w:p>
    <w:p>
      <w:pPr>
        <w:spacing w:line="600" w:lineRule="exact"/>
        <w:ind w:left="246" w:hanging="246" w:hangingChars="56"/>
        <w:jc w:val="center"/>
        <w:rPr>
          <w:rFonts w:eastAsia="方正小标宋简体"/>
          <w:color w:val="auto"/>
          <w:sz w:val="44"/>
          <w:szCs w:val="44"/>
        </w:rPr>
      </w:pPr>
    </w:p>
    <w:p>
      <w:pPr>
        <w:spacing w:line="600" w:lineRule="exact"/>
        <w:ind w:left="246" w:hanging="246" w:hangingChars="56"/>
        <w:jc w:val="center"/>
        <w:rPr>
          <w:rFonts w:eastAsia="方正小标宋简体"/>
          <w:color w:val="auto"/>
          <w:sz w:val="44"/>
          <w:szCs w:val="44"/>
        </w:rPr>
      </w:pPr>
    </w:p>
    <w:p>
      <w:pPr>
        <w:spacing w:line="600" w:lineRule="exact"/>
        <w:ind w:left="246" w:hanging="246" w:hangingChars="56"/>
        <w:jc w:val="center"/>
        <w:rPr>
          <w:rFonts w:eastAsia="方正小标宋简体"/>
          <w:color w:val="auto"/>
          <w:sz w:val="44"/>
          <w:szCs w:val="44"/>
        </w:rPr>
      </w:pPr>
    </w:p>
    <w:p>
      <w:pPr>
        <w:spacing w:line="600" w:lineRule="exact"/>
        <w:ind w:left="246" w:hanging="246" w:hangingChars="56"/>
        <w:jc w:val="center"/>
        <w:rPr>
          <w:rFonts w:eastAsia="方正小标宋简体"/>
          <w:color w:val="auto"/>
          <w:sz w:val="44"/>
          <w:szCs w:val="44"/>
        </w:rPr>
      </w:pPr>
    </w:p>
    <w:p>
      <w:pPr>
        <w:spacing w:line="600" w:lineRule="exact"/>
        <w:ind w:left="246" w:hanging="246" w:hangingChars="56"/>
        <w:jc w:val="center"/>
        <w:rPr>
          <w:rFonts w:eastAsia="方正小标宋简体"/>
          <w:color w:val="auto"/>
          <w:sz w:val="44"/>
          <w:szCs w:val="44"/>
        </w:rPr>
      </w:pPr>
    </w:p>
    <w:p>
      <w:pPr>
        <w:spacing w:line="600" w:lineRule="exact"/>
        <w:ind w:left="246" w:hanging="246" w:hangingChars="56"/>
        <w:jc w:val="center"/>
        <w:rPr>
          <w:rFonts w:eastAsia="方正小标宋简体"/>
          <w:color w:val="auto"/>
          <w:sz w:val="44"/>
          <w:szCs w:val="44"/>
        </w:rPr>
      </w:pPr>
    </w:p>
    <w:p>
      <w:pPr>
        <w:spacing w:line="600" w:lineRule="exact"/>
        <w:ind w:left="246" w:hanging="246" w:hangingChars="56"/>
        <w:jc w:val="center"/>
        <w:rPr>
          <w:rFonts w:eastAsia="方正小标宋简体"/>
          <w:color w:val="auto"/>
          <w:sz w:val="44"/>
          <w:szCs w:val="44"/>
        </w:rPr>
      </w:pPr>
    </w:p>
    <w:p>
      <w:pPr>
        <w:spacing w:line="600" w:lineRule="exact"/>
        <w:ind w:left="246" w:hanging="246" w:hangingChars="56"/>
        <w:jc w:val="center"/>
        <w:rPr>
          <w:rFonts w:eastAsia="方正小标宋简体"/>
          <w:color w:val="auto"/>
          <w:sz w:val="44"/>
          <w:szCs w:val="44"/>
        </w:rPr>
      </w:pPr>
    </w:p>
    <w:p>
      <w:pPr>
        <w:spacing w:line="600" w:lineRule="exact"/>
        <w:rPr>
          <w:rFonts w:eastAsia="方正小标宋简体"/>
          <w:color w:val="auto"/>
          <w:sz w:val="44"/>
          <w:szCs w:val="44"/>
        </w:rPr>
      </w:pPr>
    </w:p>
    <w:p>
      <w:pPr>
        <w:spacing w:line="600" w:lineRule="exact"/>
        <w:ind w:left="319" w:leftChars="152" w:firstLine="1734" w:firstLineChars="542"/>
        <w:jc w:val="left"/>
        <w:rPr>
          <w:rFonts w:eastAsia="方正小标宋简体"/>
          <w:color w:val="auto"/>
          <w:sz w:val="32"/>
          <w:szCs w:val="32"/>
        </w:rPr>
      </w:pPr>
      <w:r>
        <w:rPr>
          <w:rFonts w:eastAsia="方正小标宋简体"/>
          <w:color w:val="auto"/>
          <w:sz w:val="32"/>
          <w:szCs w:val="32"/>
        </w:rPr>
        <w:t>编制单位：南昌市交通运输局</w:t>
      </w:r>
    </w:p>
    <w:p>
      <w:pPr>
        <w:spacing w:line="600" w:lineRule="exact"/>
        <w:ind w:left="319" w:leftChars="152" w:firstLine="1734" w:firstLineChars="542"/>
        <w:jc w:val="left"/>
        <w:rPr>
          <w:rFonts w:hint="eastAsia" w:eastAsia="方正小标宋简体"/>
          <w:color w:val="auto"/>
          <w:sz w:val="32"/>
          <w:szCs w:val="32"/>
          <w:lang w:eastAsia="zh-CN"/>
        </w:rPr>
      </w:pPr>
      <w:r>
        <w:rPr>
          <w:rFonts w:eastAsia="方正小标宋简体"/>
          <w:color w:val="auto"/>
          <w:sz w:val="32"/>
          <w:szCs w:val="32"/>
        </w:rPr>
        <w:t>版 本 号：0</w:t>
      </w:r>
      <w:r>
        <w:rPr>
          <w:rFonts w:hint="eastAsia" w:eastAsia="方正小标宋简体"/>
          <w:color w:val="auto"/>
          <w:sz w:val="32"/>
          <w:szCs w:val="32"/>
          <w:lang w:val="en-US" w:eastAsia="zh-CN"/>
        </w:rPr>
        <w:t>3</w:t>
      </w:r>
    </w:p>
    <w:p>
      <w:pPr>
        <w:spacing w:line="600" w:lineRule="exact"/>
        <w:ind w:left="319" w:leftChars="152" w:firstLine="1734" w:firstLineChars="542"/>
        <w:jc w:val="left"/>
        <w:rPr>
          <w:rFonts w:eastAsia="方正小标宋简体"/>
          <w:color w:val="auto"/>
          <w:sz w:val="32"/>
          <w:szCs w:val="32"/>
        </w:rPr>
      </w:pPr>
      <w:r>
        <w:rPr>
          <w:rFonts w:eastAsia="方正小标宋简体"/>
          <w:color w:val="auto"/>
          <w:sz w:val="32"/>
          <w:szCs w:val="32"/>
        </w:rPr>
        <w:t>编制时间：2022年</w:t>
      </w:r>
      <w:r>
        <w:rPr>
          <w:rFonts w:hint="eastAsia" w:eastAsia="方正小标宋简体"/>
          <w:color w:val="auto"/>
          <w:sz w:val="32"/>
          <w:szCs w:val="32"/>
          <w:lang w:val="en-US" w:eastAsia="zh-CN"/>
        </w:rPr>
        <w:t>9</w:t>
      </w:r>
      <w:r>
        <w:rPr>
          <w:rFonts w:eastAsia="方正小标宋简体"/>
          <w:color w:val="auto"/>
          <w:sz w:val="32"/>
          <w:szCs w:val="32"/>
        </w:rPr>
        <w:t>月</w:t>
      </w:r>
    </w:p>
    <w:p>
      <w:pPr>
        <w:spacing w:line="600" w:lineRule="exact"/>
        <w:rPr>
          <w:rFonts w:eastAsia="方正小标宋简体"/>
          <w:color w:val="auto"/>
          <w:sz w:val="44"/>
          <w:szCs w:val="44"/>
        </w:rPr>
      </w:pPr>
    </w:p>
    <w:p>
      <w:pPr>
        <w:spacing w:line="600" w:lineRule="exact"/>
        <w:rPr>
          <w:rFonts w:eastAsia="方正小标宋简体"/>
          <w:color w:val="auto"/>
          <w:sz w:val="44"/>
          <w:szCs w:val="44"/>
        </w:rPr>
      </w:pPr>
    </w:p>
    <w:p>
      <w:pPr>
        <w:pStyle w:val="10"/>
        <w:spacing w:line="400" w:lineRule="exact"/>
        <w:rPr>
          <w:rFonts w:eastAsia="方正小标宋简体"/>
          <w:color w:val="auto"/>
          <w:kern w:val="0"/>
          <w:sz w:val="32"/>
          <w:szCs w:val="32"/>
        </w:rPr>
      </w:pPr>
      <w:r>
        <w:rPr>
          <w:rFonts w:eastAsia="方正小标宋简体"/>
          <w:color w:val="auto"/>
          <w:kern w:val="0"/>
          <w:sz w:val="32"/>
          <w:szCs w:val="32"/>
        </w:rPr>
        <w:t>目    录</w:t>
      </w:r>
    </w:p>
    <w:p>
      <w:pPr>
        <w:pStyle w:val="10"/>
        <w:spacing w:line="500" w:lineRule="exact"/>
        <w:rPr>
          <w:rFonts w:eastAsia="仿宋"/>
          <w:color w:val="auto"/>
          <w:sz w:val="28"/>
          <w:szCs w:val="28"/>
        </w:rPr>
      </w:pPr>
      <w:r>
        <w:rPr>
          <w:rFonts w:ascii="仿宋" w:hAnsi="仿宋" w:eastAsia="仿宋"/>
          <w:color w:val="auto"/>
          <w:sz w:val="28"/>
          <w:szCs w:val="28"/>
        </w:rPr>
        <w:fldChar w:fldCharType="begin"/>
      </w:r>
      <w:r>
        <w:rPr>
          <w:rFonts w:ascii="仿宋" w:hAnsi="仿宋" w:eastAsia="仿宋"/>
          <w:color w:val="auto"/>
          <w:sz w:val="28"/>
          <w:szCs w:val="28"/>
        </w:rPr>
        <w:instrText xml:space="preserve">TOC \o "1-2" \h \u </w:instrText>
      </w:r>
      <w:r>
        <w:rPr>
          <w:rFonts w:ascii="仿宋" w:hAnsi="仿宋" w:eastAsia="仿宋"/>
          <w:color w:val="auto"/>
          <w:sz w:val="28"/>
          <w:szCs w:val="28"/>
        </w:rPr>
        <w:fldChar w:fldCharType="separate"/>
      </w: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"_Toc112766857"</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1总则</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_Toc112766857 \h </w:instrText>
      </w:r>
      <w:r>
        <w:rPr>
          <w:rFonts w:eastAsia="仿宋"/>
          <w:color w:val="auto"/>
          <w:sz w:val="28"/>
          <w:szCs w:val="28"/>
        </w:rPr>
        <w:fldChar w:fldCharType="separate"/>
      </w:r>
      <w:r>
        <w:rPr>
          <w:rFonts w:eastAsia="仿宋"/>
          <w:color w:val="auto"/>
          <w:sz w:val="28"/>
          <w:szCs w:val="28"/>
        </w:rPr>
        <w:t>1</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"_Toc112766858"</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1.1编制目的</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_Toc112766858 \h </w:instrText>
      </w:r>
      <w:r>
        <w:rPr>
          <w:rFonts w:eastAsia="仿宋"/>
          <w:color w:val="auto"/>
          <w:sz w:val="28"/>
          <w:szCs w:val="28"/>
        </w:rPr>
        <w:fldChar w:fldCharType="separate"/>
      </w:r>
      <w:r>
        <w:rPr>
          <w:rFonts w:eastAsia="仿宋"/>
          <w:color w:val="auto"/>
          <w:sz w:val="28"/>
          <w:szCs w:val="28"/>
        </w:rPr>
        <w:t>1</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"_Toc112766859"</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1.2编制依据</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_Toc112766859 \h </w:instrText>
      </w:r>
      <w:r>
        <w:rPr>
          <w:rFonts w:eastAsia="仿宋"/>
          <w:color w:val="auto"/>
          <w:sz w:val="28"/>
          <w:szCs w:val="28"/>
        </w:rPr>
        <w:fldChar w:fldCharType="separate"/>
      </w:r>
      <w:r>
        <w:rPr>
          <w:rFonts w:eastAsia="仿宋"/>
          <w:color w:val="auto"/>
          <w:sz w:val="28"/>
          <w:szCs w:val="28"/>
        </w:rPr>
        <w:t>1</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"_Toc112766860"</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1.3工作原则</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_Toc112766860 \h </w:instrText>
      </w:r>
      <w:r>
        <w:rPr>
          <w:rFonts w:eastAsia="仿宋"/>
          <w:color w:val="auto"/>
          <w:sz w:val="28"/>
          <w:szCs w:val="28"/>
        </w:rPr>
        <w:fldChar w:fldCharType="separate"/>
      </w:r>
      <w:r>
        <w:rPr>
          <w:rFonts w:eastAsia="仿宋"/>
          <w:color w:val="auto"/>
          <w:sz w:val="28"/>
          <w:szCs w:val="28"/>
        </w:rPr>
        <w:t>1</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"_Toc112766861"</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1.4适用范围</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_Toc112766861 \h </w:instrText>
      </w:r>
      <w:r>
        <w:rPr>
          <w:rFonts w:eastAsia="仿宋"/>
          <w:color w:val="auto"/>
          <w:sz w:val="28"/>
          <w:szCs w:val="28"/>
        </w:rPr>
        <w:fldChar w:fldCharType="separate"/>
      </w:r>
      <w:r>
        <w:rPr>
          <w:rFonts w:eastAsia="仿宋"/>
          <w:color w:val="auto"/>
          <w:sz w:val="28"/>
          <w:szCs w:val="28"/>
        </w:rPr>
        <w:t>2</w:t>
      </w:r>
      <w:r>
        <w:rPr>
          <w:rFonts w:eastAsia="仿宋"/>
          <w:color w:val="auto"/>
          <w:sz w:val="28"/>
          <w:szCs w:val="28"/>
        </w:rPr>
        <w:fldChar w:fldCharType="end"/>
      </w:r>
      <w:r>
        <w:rPr>
          <w:rStyle w:val="18"/>
          <w:rFonts w:eastAsia="仿宋"/>
          <w:color w:val="auto"/>
          <w:sz w:val="28"/>
          <w:szCs w:val="28"/>
        </w:rPr>
        <w:fldChar w:fldCharType="end"/>
      </w:r>
    </w:p>
    <w:p>
      <w:pPr>
        <w:pStyle w:val="10"/>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"_Toc112766862"</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2水上突发事件分级</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_Toc112766862 \h </w:instrText>
      </w:r>
      <w:r>
        <w:rPr>
          <w:rFonts w:eastAsia="仿宋"/>
          <w:color w:val="auto"/>
          <w:sz w:val="28"/>
          <w:szCs w:val="28"/>
        </w:rPr>
        <w:fldChar w:fldCharType="separate"/>
      </w:r>
      <w:r>
        <w:rPr>
          <w:rFonts w:eastAsia="仿宋"/>
          <w:color w:val="auto"/>
          <w:sz w:val="28"/>
          <w:szCs w:val="28"/>
        </w:rPr>
        <w:t>2</w:t>
      </w:r>
      <w:r>
        <w:rPr>
          <w:rFonts w:eastAsia="仿宋"/>
          <w:color w:val="auto"/>
          <w:sz w:val="28"/>
          <w:szCs w:val="28"/>
        </w:rPr>
        <w:fldChar w:fldCharType="end"/>
      </w:r>
      <w:r>
        <w:rPr>
          <w:rStyle w:val="18"/>
          <w:rFonts w:eastAsia="仿宋"/>
          <w:color w:val="auto"/>
          <w:sz w:val="28"/>
          <w:szCs w:val="28"/>
        </w:rPr>
        <w:fldChar w:fldCharType="end"/>
      </w:r>
    </w:p>
    <w:p>
      <w:pPr>
        <w:pStyle w:val="10"/>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"_Toc112766863"</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3组织指挥机构及职责</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_Toc112766863 \h </w:instrText>
      </w:r>
      <w:r>
        <w:rPr>
          <w:rFonts w:eastAsia="仿宋"/>
          <w:color w:val="auto"/>
          <w:sz w:val="28"/>
          <w:szCs w:val="28"/>
        </w:rPr>
        <w:fldChar w:fldCharType="separate"/>
      </w:r>
      <w:r>
        <w:rPr>
          <w:rFonts w:eastAsia="仿宋"/>
          <w:color w:val="auto"/>
          <w:sz w:val="28"/>
          <w:szCs w:val="28"/>
        </w:rPr>
        <w:t>3</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"_Toc112766864"</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3.1组织指挥机构</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_Toc112766864 \h </w:instrText>
      </w:r>
      <w:r>
        <w:rPr>
          <w:rFonts w:eastAsia="仿宋"/>
          <w:color w:val="auto"/>
          <w:sz w:val="28"/>
          <w:szCs w:val="28"/>
        </w:rPr>
        <w:fldChar w:fldCharType="separate"/>
      </w:r>
      <w:r>
        <w:rPr>
          <w:rFonts w:eastAsia="仿宋"/>
          <w:color w:val="auto"/>
          <w:sz w:val="28"/>
          <w:szCs w:val="28"/>
        </w:rPr>
        <w:t>3</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"_Toc112766865"</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3.2专家组</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_Toc112766865 \h </w:instrText>
      </w:r>
      <w:r>
        <w:rPr>
          <w:rFonts w:eastAsia="仿宋"/>
          <w:color w:val="auto"/>
          <w:sz w:val="28"/>
          <w:szCs w:val="28"/>
        </w:rPr>
        <w:fldChar w:fldCharType="separate"/>
      </w:r>
      <w:r>
        <w:rPr>
          <w:rFonts w:eastAsia="仿宋"/>
          <w:color w:val="auto"/>
          <w:sz w:val="28"/>
          <w:szCs w:val="28"/>
        </w:rPr>
        <w:t>4</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"_Toc112766866"</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3.3现场指挥部</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_Toc112766866 \h </w:instrText>
      </w:r>
      <w:r>
        <w:rPr>
          <w:rFonts w:eastAsia="仿宋"/>
          <w:color w:val="auto"/>
          <w:sz w:val="28"/>
          <w:szCs w:val="28"/>
        </w:rPr>
        <w:fldChar w:fldCharType="separate"/>
      </w:r>
      <w:r>
        <w:rPr>
          <w:rFonts w:eastAsia="仿宋"/>
          <w:color w:val="auto"/>
          <w:sz w:val="28"/>
          <w:szCs w:val="28"/>
        </w:rPr>
        <w:t>5</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"_Toc112766867"</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3.4成员单位职责</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_Toc112766867 \h </w:instrText>
      </w:r>
      <w:r>
        <w:rPr>
          <w:rFonts w:eastAsia="仿宋"/>
          <w:color w:val="auto"/>
          <w:sz w:val="28"/>
          <w:szCs w:val="28"/>
        </w:rPr>
        <w:fldChar w:fldCharType="separate"/>
      </w:r>
      <w:r>
        <w:rPr>
          <w:rFonts w:eastAsia="仿宋"/>
          <w:color w:val="auto"/>
          <w:sz w:val="28"/>
          <w:szCs w:val="28"/>
        </w:rPr>
        <w:t>7</w:t>
      </w:r>
      <w:r>
        <w:rPr>
          <w:rFonts w:eastAsia="仿宋"/>
          <w:color w:val="auto"/>
          <w:sz w:val="28"/>
          <w:szCs w:val="28"/>
        </w:rPr>
        <w:fldChar w:fldCharType="end"/>
      </w:r>
      <w:r>
        <w:rPr>
          <w:rStyle w:val="18"/>
          <w:rFonts w:eastAsia="仿宋"/>
          <w:color w:val="auto"/>
          <w:sz w:val="28"/>
          <w:szCs w:val="28"/>
        </w:rPr>
        <w:fldChar w:fldCharType="end"/>
      </w:r>
    </w:p>
    <w:p>
      <w:pPr>
        <w:pStyle w:val="10"/>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"_Toc112766868"</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4预警和预防机制</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_Toc112766868 \h </w:instrText>
      </w:r>
      <w:r>
        <w:rPr>
          <w:rFonts w:eastAsia="仿宋"/>
          <w:color w:val="auto"/>
          <w:sz w:val="28"/>
          <w:szCs w:val="28"/>
        </w:rPr>
        <w:fldChar w:fldCharType="separate"/>
      </w:r>
      <w:r>
        <w:rPr>
          <w:rFonts w:eastAsia="仿宋"/>
          <w:color w:val="auto"/>
          <w:sz w:val="28"/>
          <w:szCs w:val="28"/>
        </w:rPr>
        <w:t>10</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"_Toc112766869"</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4.1预警信息的来源</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_Toc112766869 \h </w:instrText>
      </w:r>
      <w:r>
        <w:rPr>
          <w:rFonts w:eastAsia="仿宋"/>
          <w:color w:val="auto"/>
          <w:sz w:val="28"/>
          <w:szCs w:val="28"/>
        </w:rPr>
        <w:fldChar w:fldCharType="separate"/>
      </w:r>
      <w:r>
        <w:rPr>
          <w:rFonts w:eastAsia="仿宋"/>
          <w:color w:val="auto"/>
          <w:sz w:val="28"/>
          <w:szCs w:val="28"/>
        </w:rPr>
        <w:t>10</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"_Toc112766870"</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4.2预警级别的划分</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_Toc112766870 \h </w:instrText>
      </w:r>
      <w:r>
        <w:rPr>
          <w:rFonts w:eastAsia="仿宋"/>
          <w:color w:val="auto"/>
          <w:sz w:val="28"/>
          <w:szCs w:val="28"/>
        </w:rPr>
        <w:fldChar w:fldCharType="separate"/>
      </w:r>
      <w:r>
        <w:rPr>
          <w:rFonts w:eastAsia="仿宋"/>
          <w:color w:val="auto"/>
          <w:sz w:val="28"/>
          <w:szCs w:val="28"/>
        </w:rPr>
        <w:t>11</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"_Toc112766871"</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4.3预警信息的发布</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_Toc112766871 \h </w:instrText>
      </w:r>
      <w:r>
        <w:rPr>
          <w:rFonts w:eastAsia="仿宋"/>
          <w:color w:val="auto"/>
          <w:sz w:val="28"/>
          <w:szCs w:val="28"/>
        </w:rPr>
        <w:fldChar w:fldCharType="separate"/>
      </w:r>
      <w:r>
        <w:rPr>
          <w:rFonts w:eastAsia="仿宋"/>
          <w:color w:val="auto"/>
          <w:sz w:val="28"/>
          <w:szCs w:val="28"/>
        </w:rPr>
        <w:t>11</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"_Toc112766872"</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4.4预警信息的检测</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_Toc112766872 \h </w:instrText>
      </w:r>
      <w:r>
        <w:rPr>
          <w:rFonts w:eastAsia="仿宋"/>
          <w:color w:val="auto"/>
          <w:sz w:val="28"/>
          <w:szCs w:val="28"/>
        </w:rPr>
        <w:fldChar w:fldCharType="separate"/>
      </w:r>
      <w:r>
        <w:rPr>
          <w:rFonts w:eastAsia="仿宋"/>
          <w:color w:val="auto"/>
          <w:sz w:val="28"/>
          <w:szCs w:val="28"/>
        </w:rPr>
        <w:t>12</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"_Toc112766873"</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4.5预警预防的行动</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_Toc112766873 \h </w:instrText>
      </w:r>
      <w:r>
        <w:rPr>
          <w:rFonts w:eastAsia="仿宋"/>
          <w:color w:val="auto"/>
          <w:sz w:val="28"/>
          <w:szCs w:val="28"/>
        </w:rPr>
        <w:fldChar w:fldCharType="separate"/>
      </w:r>
      <w:r>
        <w:rPr>
          <w:rFonts w:eastAsia="仿宋"/>
          <w:color w:val="auto"/>
          <w:sz w:val="28"/>
          <w:szCs w:val="28"/>
        </w:rPr>
        <w:t>12</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"_Toc112766874"</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4.6预警原则</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_Toc112766874 \h </w:instrText>
      </w:r>
      <w:r>
        <w:rPr>
          <w:rFonts w:eastAsia="仿宋"/>
          <w:color w:val="auto"/>
          <w:sz w:val="28"/>
          <w:szCs w:val="28"/>
        </w:rPr>
        <w:fldChar w:fldCharType="separate"/>
      </w:r>
      <w:r>
        <w:rPr>
          <w:rFonts w:eastAsia="仿宋"/>
          <w:color w:val="auto"/>
          <w:sz w:val="28"/>
          <w:szCs w:val="28"/>
        </w:rPr>
        <w:t>13</w:t>
      </w:r>
      <w:r>
        <w:rPr>
          <w:rFonts w:eastAsia="仿宋"/>
          <w:color w:val="auto"/>
          <w:sz w:val="28"/>
          <w:szCs w:val="28"/>
        </w:rPr>
        <w:fldChar w:fldCharType="end"/>
      </w:r>
      <w:r>
        <w:rPr>
          <w:rStyle w:val="18"/>
          <w:rFonts w:eastAsia="仿宋"/>
          <w:color w:val="auto"/>
          <w:sz w:val="28"/>
          <w:szCs w:val="28"/>
        </w:rPr>
        <w:fldChar w:fldCharType="end"/>
      </w:r>
    </w:p>
    <w:p>
      <w:pPr>
        <w:pStyle w:val="10"/>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"_Toc112766875"</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5应急响应和处置</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_Toc112766875 \h </w:instrText>
      </w:r>
      <w:r>
        <w:rPr>
          <w:rFonts w:eastAsia="仿宋"/>
          <w:color w:val="auto"/>
          <w:sz w:val="28"/>
          <w:szCs w:val="28"/>
        </w:rPr>
        <w:fldChar w:fldCharType="separate"/>
      </w:r>
      <w:r>
        <w:rPr>
          <w:rFonts w:eastAsia="仿宋"/>
          <w:color w:val="auto"/>
          <w:sz w:val="28"/>
          <w:szCs w:val="28"/>
        </w:rPr>
        <w:t>14</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"_Toc112766876"</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5.1信息报告</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_Toc112766876 \h </w:instrText>
      </w:r>
      <w:r>
        <w:rPr>
          <w:rFonts w:eastAsia="仿宋"/>
          <w:color w:val="auto"/>
          <w:sz w:val="28"/>
          <w:szCs w:val="28"/>
        </w:rPr>
        <w:fldChar w:fldCharType="separate"/>
      </w:r>
      <w:r>
        <w:rPr>
          <w:rFonts w:eastAsia="仿宋"/>
          <w:color w:val="auto"/>
          <w:sz w:val="28"/>
          <w:szCs w:val="28"/>
        </w:rPr>
        <w:t>14</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"_Toc112766877"</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5.2先期处置</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_Toc112766877 \h </w:instrText>
      </w:r>
      <w:r>
        <w:rPr>
          <w:rFonts w:eastAsia="仿宋"/>
          <w:color w:val="auto"/>
          <w:sz w:val="28"/>
          <w:szCs w:val="28"/>
        </w:rPr>
        <w:fldChar w:fldCharType="separate"/>
      </w:r>
      <w:r>
        <w:rPr>
          <w:rFonts w:eastAsia="仿宋"/>
          <w:color w:val="auto"/>
          <w:sz w:val="28"/>
          <w:szCs w:val="28"/>
        </w:rPr>
        <w:t>14</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"_Toc112766878"</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5.3核实与分析</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_Toc112766878 \h </w:instrText>
      </w:r>
      <w:r>
        <w:rPr>
          <w:rFonts w:eastAsia="仿宋"/>
          <w:color w:val="auto"/>
          <w:sz w:val="28"/>
          <w:szCs w:val="28"/>
        </w:rPr>
        <w:fldChar w:fldCharType="separate"/>
      </w:r>
      <w:r>
        <w:rPr>
          <w:rFonts w:eastAsia="仿宋"/>
          <w:color w:val="auto"/>
          <w:sz w:val="28"/>
          <w:szCs w:val="28"/>
        </w:rPr>
        <w:t>15</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"_Toc112766879"</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5.4响应分级</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_Toc112766879 \h </w:instrText>
      </w:r>
      <w:r>
        <w:rPr>
          <w:rFonts w:eastAsia="仿宋"/>
          <w:color w:val="auto"/>
          <w:sz w:val="28"/>
          <w:szCs w:val="28"/>
        </w:rPr>
        <w:fldChar w:fldCharType="separate"/>
      </w:r>
      <w:r>
        <w:rPr>
          <w:rFonts w:eastAsia="仿宋"/>
          <w:color w:val="auto"/>
          <w:sz w:val="28"/>
          <w:szCs w:val="28"/>
        </w:rPr>
        <w:t>15</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"_Toc112766880"</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5.5社会动员</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_Toc112766880 \h </w:instrText>
      </w:r>
      <w:r>
        <w:rPr>
          <w:rFonts w:eastAsia="仿宋"/>
          <w:color w:val="auto"/>
          <w:sz w:val="28"/>
          <w:szCs w:val="28"/>
        </w:rPr>
        <w:fldChar w:fldCharType="separate"/>
      </w:r>
      <w:r>
        <w:rPr>
          <w:rFonts w:eastAsia="仿宋"/>
          <w:color w:val="auto"/>
          <w:sz w:val="28"/>
          <w:szCs w:val="28"/>
        </w:rPr>
        <w:t>16</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"_Toc112766881"</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5.6应急处置</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_Toc112766881 \h </w:instrText>
      </w:r>
      <w:r>
        <w:rPr>
          <w:rFonts w:eastAsia="仿宋"/>
          <w:color w:val="auto"/>
          <w:sz w:val="28"/>
          <w:szCs w:val="28"/>
        </w:rPr>
        <w:fldChar w:fldCharType="separate"/>
      </w:r>
      <w:r>
        <w:rPr>
          <w:rFonts w:eastAsia="仿宋"/>
          <w:color w:val="auto"/>
          <w:sz w:val="28"/>
          <w:szCs w:val="28"/>
        </w:rPr>
        <w:t>16</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"_Toc112766882"</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5.7应急处置终止</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_Toc112766882 \h </w:instrText>
      </w:r>
      <w:r>
        <w:rPr>
          <w:rFonts w:eastAsia="仿宋"/>
          <w:color w:val="auto"/>
          <w:sz w:val="28"/>
          <w:szCs w:val="28"/>
        </w:rPr>
        <w:fldChar w:fldCharType="separate"/>
      </w:r>
      <w:r>
        <w:rPr>
          <w:rFonts w:eastAsia="仿宋"/>
          <w:color w:val="auto"/>
          <w:sz w:val="28"/>
          <w:szCs w:val="28"/>
        </w:rPr>
        <w:t>17</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"_Toc112766883"</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5.8信息发布</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_Toc112766883 \h </w:instrText>
      </w:r>
      <w:r>
        <w:rPr>
          <w:rFonts w:eastAsia="仿宋"/>
          <w:color w:val="auto"/>
          <w:sz w:val="28"/>
          <w:szCs w:val="28"/>
        </w:rPr>
        <w:fldChar w:fldCharType="separate"/>
      </w:r>
      <w:r>
        <w:rPr>
          <w:rFonts w:eastAsia="仿宋"/>
          <w:color w:val="auto"/>
          <w:sz w:val="28"/>
          <w:szCs w:val="28"/>
        </w:rPr>
        <w:t>18</w:t>
      </w:r>
      <w:r>
        <w:rPr>
          <w:rFonts w:eastAsia="仿宋"/>
          <w:color w:val="auto"/>
          <w:sz w:val="28"/>
          <w:szCs w:val="28"/>
        </w:rPr>
        <w:fldChar w:fldCharType="end"/>
      </w:r>
      <w:r>
        <w:rPr>
          <w:rStyle w:val="18"/>
          <w:rFonts w:eastAsia="仿宋"/>
          <w:color w:val="auto"/>
          <w:sz w:val="28"/>
          <w:szCs w:val="28"/>
        </w:rPr>
        <w:fldChar w:fldCharType="end"/>
      </w:r>
    </w:p>
    <w:p>
      <w:pPr>
        <w:pStyle w:val="10"/>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"_Toc112766884"</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6后期处置</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_Toc112766884 \h </w:instrText>
      </w:r>
      <w:r>
        <w:rPr>
          <w:rFonts w:eastAsia="仿宋"/>
          <w:color w:val="auto"/>
          <w:sz w:val="28"/>
          <w:szCs w:val="28"/>
        </w:rPr>
        <w:fldChar w:fldCharType="separate"/>
      </w:r>
      <w:r>
        <w:rPr>
          <w:rFonts w:eastAsia="仿宋"/>
          <w:color w:val="auto"/>
          <w:sz w:val="28"/>
          <w:szCs w:val="28"/>
        </w:rPr>
        <w:t>18</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"_Toc112766885"</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6.1善后处置</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_Toc112766885 \h </w:instrText>
      </w:r>
      <w:r>
        <w:rPr>
          <w:rFonts w:eastAsia="仿宋"/>
          <w:color w:val="auto"/>
          <w:sz w:val="28"/>
          <w:szCs w:val="28"/>
        </w:rPr>
        <w:fldChar w:fldCharType="separate"/>
      </w:r>
      <w:r>
        <w:rPr>
          <w:rFonts w:eastAsia="仿宋"/>
          <w:color w:val="auto"/>
          <w:sz w:val="28"/>
          <w:szCs w:val="28"/>
        </w:rPr>
        <w:t>18</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"_Toc112766886"</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6.2社会救助</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_Toc112766886 \h </w:instrText>
      </w:r>
      <w:r>
        <w:rPr>
          <w:rFonts w:eastAsia="仿宋"/>
          <w:color w:val="auto"/>
          <w:sz w:val="28"/>
          <w:szCs w:val="28"/>
        </w:rPr>
        <w:fldChar w:fldCharType="separate"/>
      </w:r>
      <w:r>
        <w:rPr>
          <w:rFonts w:eastAsia="仿宋"/>
          <w:color w:val="auto"/>
          <w:sz w:val="28"/>
          <w:szCs w:val="28"/>
        </w:rPr>
        <w:t>19</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"_Toc112766887"</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6.3保险</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_Toc112766887 \h </w:instrText>
      </w:r>
      <w:r>
        <w:rPr>
          <w:rFonts w:eastAsia="仿宋"/>
          <w:color w:val="auto"/>
          <w:sz w:val="28"/>
          <w:szCs w:val="28"/>
        </w:rPr>
        <w:fldChar w:fldCharType="separate"/>
      </w:r>
      <w:r>
        <w:rPr>
          <w:rFonts w:eastAsia="仿宋"/>
          <w:color w:val="auto"/>
          <w:sz w:val="28"/>
          <w:szCs w:val="28"/>
        </w:rPr>
        <w:t>19</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"_Toc112766888"</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6.4事件调查和评估</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_Toc112766888 \h </w:instrText>
      </w:r>
      <w:r>
        <w:rPr>
          <w:rFonts w:eastAsia="仿宋"/>
          <w:color w:val="auto"/>
          <w:sz w:val="28"/>
          <w:szCs w:val="28"/>
        </w:rPr>
        <w:fldChar w:fldCharType="separate"/>
      </w:r>
      <w:r>
        <w:rPr>
          <w:rFonts w:eastAsia="仿宋"/>
          <w:color w:val="auto"/>
          <w:sz w:val="28"/>
          <w:szCs w:val="28"/>
        </w:rPr>
        <w:t>19</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"_Toc112766889"</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6.5奖励与问责</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_Toc112766889 \h </w:instrText>
      </w:r>
      <w:r>
        <w:rPr>
          <w:rFonts w:eastAsia="仿宋"/>
          <w:color w:val="auto"/>
          <w:sz w:val="28"/>
          <w:szCs w:val="28"/>
        </w:rPr>
        <w:fldChar w:fldCharType="separate"/>
      </w:r>
      <w:r>
        <w:rPr>
          <w:rFonts w:eastAsia="仿宋"/>
          <w:color w:val="auto"/>
          <w:sz w:val="28"/>
          <w:szCs w:val="28"/>
        </w:rPr>
        <w:t>20</w:t>
      </w:r>
      <w:r>
        <w:rPr>
          <w:rFonts w:eastAsia="仿宋"/>
          <w:color w:val="auto"/>
          <w:sz w:val="28"/>
          <w:szCs w:val="28"/>
        </w:rPr>
        <w:fldChar w:fldCharType="end"/>
      </w:r>
      <w:r>
        <w:rPr>
          <w:rStyle w:val="18"/>
          <w:rFonts w:eastAsia="仿宋"/>
          <w:color w:val="auto"/>
          <w:sz w:val="28"/>
          <w:szCs w:val="28"/>
        </w:rPr>
        <w:fldChar w:fldCharType="end"/>
      </w:r>
    </w:p>
    <w:p>
      <w:pPr>
        <w:pStyle w:val="10"/>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"_Toc112766890"</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7保障措施</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_Toc112766890 \h </w:instrText>
      </w:r>
      <w:r>
        <w:rPr>
          <w:rFonts w:eastAsia="仿宋"/>
          <w:color w:val="auto"/>
          <w:sz w:val="28"/>
          <w:szCs w:val="28"/>
        </w:rPr>
        <w:fldChar w:fldCharType="separate"/>
      </w:r>
      <w:r>
        <w:rPr>
          <w:rFonts w:eastAsia="仿宋"/>
          <w:color w:val="auto"/>
          <w:sz w:val="28"/>
          <w:szCs w:val="28"/>
        </w:rPr>
        <w:t>20</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"_Toc112766891"</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7.1通信与信息保障</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_Toc112766891 \h </w:instrText>
      </w:r>
      <w:r>
        <w:rPr>
          <w:rFonts w:eastAsia="仿宋"/>
          <w:color w:val="auto"/>
          <w:sz w:val="28"/>
          <w:szCs w:val="28"/>
        </w:rPr>
        <w:fldChar w:fldCharType="separate"/>
      </w:r>
      <w:r>
        <w:rPr>
          <w:rFonts w:eastAsia="仿宋"/>
          <w:color w:val="auto"/>
          <w:sz w:val="28"/>
          <w:szCs w:val="28"/>
        </w:rPr>
        <w:t>20</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"_Toc112766892"</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7.2救援装备保障</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_Toc112766892 \h </w:instrText>
      </w:r>
      <w:r>
        <w:rPr>
          <w:rFonts w:eastAsia="仿宋"/>
          <w:color w:val="auto"/>
          <w:sz w:val="28"/>
          <w:szCs w:val="28"/>
        </w:rPr>
        <w:fldChar w:fldCharType="separate"/>
      </w:r>
      <w:r>
        <w:rPr>
          <w:rFonts w:eastAsia="仿宋"/>
          <w:color w:val="auto"/>
          <w:sz w:val="28"/>
          <w:szCs w:val="28"/>
        </w:rPr>
        <w:t>21</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"_Toc112766893"</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7.3应急队伍保障</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_Toc112766893 \h </w:instrText>
      </w:r>
      <w:r>
        <w:rPr>
          <w:rFonts w:eastAsia="仿宋"/>
          <w:color w:val="auto"/>
          <w:sz w:val="28"/>
          <w:szCs w:val="28"/>
        </w:rPr>
        <w:fldChar w:fldCharType="separate"/>
      </w:r>
      <w:r>
        <w:rPr>
          <w:rFonts w:eastAsia="仿宋"/>
          <w:color w:val="auto"/>
          <w:sz w:val="28"/>
          <w:szCs w:val="28"/>
        </w:rPr>
        <w:t>21</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"_Toc112766894"</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7.4交通运输保障</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_Toc112766894 \h </w:instrText>
      </w:r>
      <w:r>
        <w:rPr>
          <w:rFonts w:eastAsia="仿宋"/>
          <w:color w:val="auto"/>
          <w:sz w:val="28"/>
          <w:szCs w:val="28"/>
        </w:rPr>
        <w:fldChar w:fldCharType="separate"/>
      </w:r>
      <w:r>
        <w:rPr>
          <w:rFonts w:eastAsia="仿宋"/>
          <w:color w:val="auto"/>
          <w:sz w:val="28"/>
          <w:szCs w:val="28"/>
        </w:rPr>
        <w:t>21</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"_Toc112766895"</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7.5医疗保障</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_Toc112766895 \h </w:instrText>
      </w:r>
      <w:r>
        <w:rPr>
          <w:rFonts w:eastAsia="仿宋"/>
          <w:color w:val="auto"/>
          <w:sz w:val="28"/>
          <w:szCs w:val="28"/>
        </w:rPr>
        <w:fldChar w:fldCharType="separate"/>
      </w:r>
      <w:r>
        <w:rPr>
          <w:rFonts w:eastAsia="仿宋"/>
          <w:color w:val="auto"/>
          <w:sz w:val="28"/>
          <w:szCs w:val="28"/>
        </w:rPr>
        <w:t>21</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"_Toc112766896"</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7.6治安保障</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_Toc112766896 \h </w:instrText>
      </w:r>
      <w:r>
        <w:rPr>
          <w:rFonts w:eastAsia="仿宋"/>
          <w:color w:val="auto"/>
          <w:sz w:val="28"/>
          <w:szCs w:val="28"/>
        </w:rPr>
        <w:fldChar w:fldCharType="separate"/>
      </w:r>
      <w:r>
        <w:rPr>
          <w:rFonts w:eastAsia="仿宋"/>
          <w:color w:val="auto"/>
          <w:sz w:val="28"/>
          <w:szCs w:val="28"/>
        </w:rPr>
        <w:t>21</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"_Toc112766897"</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7.7应急人员的保障</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_Toc112766897 \h </w:instrText>
      </w:r>
      <w:r>
        <w:rPr>
          <w:rFonts w:eastAsia="仿宋"/>
          <w:color w:val="auto"/>
          <w:sz w:val="28"/>
          <w:szCs w:val="28"/>
        </w:rPr>
        <w:fldChar w:fldCharType="separate"/>
      </w:r>
      <w:r>
        <w:rPr>
          <w:rFonts w:eastAsia="仿宋"/>
          <w:color w:val="auto"/>
          <w:sz w:val="28"/>
          <w:szCs w:val="28"/>
        </w:rPr>
        <w:t>21</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"_Toc112766898"</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7.8应急物资及资金保障</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_Toc112766898 \h </w:instrText>
      </w:r>
      <w:r>
        <w:rPr>
          <w:rFonts w:eastAsia="仿宋"/>
          <w:color w:val="auto"/>
          <w:sz w:val="28"/>
          <w:szCs w:val="28"/>
        </w:rPr>
        <w:fldChar w:fldCharType="separate"/>
      </w:r>
      <w:r>
        <w:rPr>
          <w:rFonts w:eastAsia="仿宋"/>
          <w:color w:val="auto"/>
          <w:sz w:val="28"/>
          <w:szCs w:val="28"/>
        </w:rPr>
        <w:t>22</w:t>
      </w:r>
      <w:r>
        <w:rPr>
          <w:rFonts w:eastAsia="仿宋"/>
          <w:color w:val="auto"/>
          <w:sz w:val="28"/>
          <w:szCs w:val="28"/>
        </w:rPr>
        <w:fldChar w:fldCharType="end"/>
      </w:r>
      <w:r>
        <w:rPr>
          <w:rStyle w:val="18"/>
          <w:rFonts w:eastAsia="仿宋"/>
          <w:color w:val="auto"/>
          <w:sz w:val="28"/>
          <w:szCs w:val="28"/>
        </w:rPr>
        <w:fldChar w:fldCharType="end"/>
      </w:r>
    </w:p>
    <w:p>
      <w:pPr>
        <w:pStyle w:val="10"/>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"_Toc112766899"</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8宣传、培训与演练</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_Toc112766899 \h </w:instrText>
      </w:r>
      <w:r>
        <w:rPr>
          <w:rFonts w:eastAsia="仿宋"/>
          <w:color w:val="auto"/>
          <w:sz w:val="28"/>
          <w:szCs w:val="28"/>
        </w:rPr>
        <w:fldChar w:fldCharType="separate"/>
      </w:r>
      <w:r>
        <w:rPr>
          <w:rFonts w:eastAsia="仿宋"/>
          <w:color w:val="auto"/>
          <w:sz w:val="28"/>
          <w:szCs w:val="28"/>
        </w:rPr>
        <w:t>22</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"_Toc112766900"</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8.1宣传</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_Toc112766900 \h </w:instrText>
      </w:r>
      <w:r>
        <w:rPr>
          <w:rFonts w:eastAsia="仿宋"/>
          <w:color w:val="auto"/>
          <w:sz w:val="28"/>
          <w:szCs w:val="28"/>
        </w:rPr>
        <w:fldChar w:fldCharType="separate"/>
      </w:r>
      <w:r>
        <w:rPr>
          <w:rFonts w:eastAsia="仿宋"/>
          <w:color w:val="auto"/>
          <w:sz w:val="28"/>
          <w:szCs w:val="28"/>
        </w:rPr>
        <w:t>22</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"_Toc112766901"</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8.2培训</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_Toc112766901 \h </w:instrText>
      </w:r>
      <w:r>
        <w:rPr>
          <w:rFonts w:eastAsia="仿宋"/>
          <w:color w:val="auto"/>
          <w:sz w:val="28"/>
          <w:szCs w:val="28"/>
        </w:rPr>
        <w:fldChar w:fldCharType="separate"/>
      </w:r>
      <w:r>
        <w:rPr>
          <w:rFonts w:eastAsia="仿宋"/>
          <w:color w:val="auto"/>
          <w:sz w:val="28"/>
          <w:szCs w:val="28"/>
        </w:rPr>
        <w:t>23</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"_Toc112766902"</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8.3演练</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_Toc112766902 \h </w:instrText>
      </w:r>
      <w:r>
        <w:rPr>
          <w:rFonts w:eastAsia="仿宋"/>
          <w:color w:val="auto"/>
          <w:sz w:val="28"/>
          <w:szCs w:val="28"/>
        </w:rPr>
        <w:fldChar w:fldCharType="separate"/>
      </w:r>
      <w:r>
        <w:rPr>
          <w:rFonts w:eastAsia="仿宋"/>
          <w:color w:val="auto"/>
          <w:sz w:val="28"/>
          <w:szCs w:val="28"/>
        </w:rPr>
        <w:t>23</w:t>
      </w:r>
      <w:r>
        <w:rPr>
          <w:rFonts w:eastAsia="仿宋"/>
          <w:color w:val="auto"/>
          <w:sz w:val="28"/>
          <w:szCs w:val="28"/>
        </w:rPr>
        <w:fldChar w:fldCharType="end"/>
      </w:r>
      <w:r>
        <w:rPr>
          <w:rStyle w:val="18"/>
          <w:rFonts w:eastAsia="仿宋"/>
          <w:color w:val="auto"/>
          <w:sz w:val="28"/>
          <w:szCs w:val="28"/>
        </w:rPr>
        <w:fldChar w:fldCharType="end"/>
      </w:r>
    </w:p>
    <w:p>
      <w:pPr>
        <w:pStyle w:val="10"/>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"_Toc112766903"</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9附则</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_Toc112766903 \h </w:instrText>
      </w:r>
      <w:r>
        <w:rPr>
          <w:rFonts w:eastAsia="仿宋"/>
          <w:color w:val="auto"/>
          <w:sz w:val="28"/>
          <w:szCs w:val="28"/>
        </w:rPr>
        <w:fldChar w:fldCharType="separate"/>
      </w:r>
      <w:r>
        <w:rPr>
          <w:rFonts w:eastAsia="仿宋"/>
          <w:color w:val="auto"/>
          <w:sz w:val="28"/>
          <w:szCs w:val="28"/>
        </w:rPr>
        <w:t>23</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"_Toc112766904"</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9.1名词术语的定义与说明</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_Toc112766904 \h </w:instrText>
      </w:r>
      <w:r>
        <w:rPr>
          <w:rFonts w:eastAsia="仿宋"/>
          <w:color w:val="auto"/>
          <w:sz w:val="28"/>
          <w:szCs w:val="28"/>
        </w:rPr>
        <w:fldChar w:fldCharType="separate"/>
      </w:r>
      <w:r>
        <w:rPr>
          <w:rFonts w:eastAsia="仿宋"/>
          <w:color w:val="auto"/>
          <w:sz w:val="28"/>
          <w:szCs w:val="28"/>
        </w:rPr>
        <w:t>23</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"_Toc112766905"</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9.2预案制定与解释</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_Toc112766905 \h </w:instrText>
      </w:r>
      <w:r>
        <w:rPr>
          <w:rFonts w:eastAsia="仿宋"/>
          <w:color w:val="auto"/>
          <w:sz w:val="28"/>
          <w:szCs w:val="28"/>
        </w:rPr>
        <w:fldChar w:fldCharType="separate"/>
      </w:r>
      <w:r>
        <w:rPr>
          <w:rFonts w:eastAsia="仿宋"/>
          <w:color w:val="auto"/>
          <w:sz w:val="28"/>
          <w:szCs w:val="28"/>
        </w:rPr>
        <w:t>24</w:t>
      </w:r>
      <w:r>
        <w:rPr>
          <w:rFonts w:eastAsia="仿宋"/>
          <w:color w:val="auto"/>
          <w:sz w:val="28"/>
          <w:szCs w:val="28"/>
        </w:rPr>
        <w:fldChar w:fldCharType="end"/>
      </w:r>
      <w:r>
        <w:rPr>
          <w:rStyle w:val="18"/>
          <w:rFonts w:eastAsia="仿宋"/>
          <w:color w:val="auto"/>
          <w:sz w:val="28"/>
          <w:szCs w:val="28"/>
        </w:rPr>
        <w:fldChar w:fldCharType="end"/>
      </w:r>
    </w:p>
    <w:p>
      <w:pPr>
        <w:pStyle w:val="11"/>
        <w:tabs>
          <w:tab w:val="right" w:leader="dot" w:pos="8296"/>
        </w:tabs>
        <w:spacing w:line="500" w:lineRule="exact"/>
        <w:rPr>
          <w:rFonts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"_Toc112766906"</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9.3预案实施时间</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_Toc112766906 \h </w:instrText>
      </w:r>
      <w:r>
        <w:rPr>
          <w:rFonts w:eastAsia="仿宋"/>
          <w:color w:val="auto"/>
          <w:sz w:val="28"/>
          <w:szCs w:val="28"/>
        </w:rPr>
        <w:fldChar w:fldCharType="separate"/>
      </w:r>
      <w:r>
        <w:rPr>
          <w:rFonts w:eastAsia="仿宋"/>
          <w:color w:val="auto"/>
          <w:sz w:val="28"/>
          <w:szCs w:val="28"/>
        </w:rPr>
        <w:t>24</w:t>
      </w:r>
      <w:r>
        <w:rPr>
          <w:rFonts w:eastAsia="仿宋"/>
          <w:color w:val="auto"/>
          <w:sz w:val="28"/>
          <w:szCs w:val="28"/>
        </w:rPr>
        <w:fldChar w:fldCharType="end"/>
      </w:r>
      <w:r>
        <w:rPr>
          <w:rStyle w:val="18"/>
          <w:rFonts w:eastAsia="仿宋"/>
          <w:color w:val="auto"/>
          <w:sz w:val="28"/>
          <w:szCs w:val="28"/>
        </w:rPr>
        <w:fldChar w:fldCharType="end"/>
      </w:r>
    </w:p>
    <w:p>
      <w:pPr>
        <w:pStyle w:val="10"/>
        <w:spacing w:line="500" w:lineRule="exact"/>
        <w:rPr>
          <w:rFonts w:ascii="仿宋" w:hAnsi="仿宋" w:eastAsia="仿宋"/>
          <w:color w:val="auto"/>
          <w:sz w:val="28"/>
          <w:szCs w:val="28"/>
        </w:rPr>
      </w:pPr>
      <w:r>
        <w:rPr>
          <w:rStyle w:val="18"/>
          <w:rFonts w:eastAsia="仿宋"/>
          <w:color w:val="auto"/>
          <w:sz w:val="28"/>
          <w:szCs w:val="28"/>
        </w:rPr>
        <w:fldChar w:fldCharType="begin"/>
      </w:r>
      <w:r>
        <w:rPr>
          <w:rStyle w:val="18"/>
          <w:rFonts w:eastAsia="仿宋"/>
          <w:color w:val="auto"/>
          <w:sz w:val="28"/>
          <w:szCs w:val="28"/>
        </w:rPr>
        <w:instrText xml:space="preserve"> </w:instrText>
      </w:r>
      <w:r>
        <w:rPr>
          <w:rFonts w:eastAsia="仿宋"/>
          <w:color w:val="auto"/>
          <w:sz w:val="28"/>
          <w:szCs w:val="28"/>
        </w:rPr>
        <w:instrText xml:space="preserve">HYPERLINK \l "_Toc112766907"</w:instrText>
      </w:r>
      <w:r>
        <w:rPr>
          <w:rStyle w:val="18"/>
          <w:rFonts w:eastAsia="仿宋"/>
          <w:color w:val="auto"/>
          <w:sz w:val="28"/>
          <w:szCs w:val="28"/>
        </w:rPr>
        <w:instrText xml:space="preserve"> </w:instrText>
      </w:r>
      <w:r>
        <w:rPr>
          <w:rStyle w:val="18"/>
          <w:rFonts w:eastAsia="仿宋"/>
          <w:color w:val="auto"/>
          <w:sz w:val="28"/>
          <w:szCs w:val="28"/>
        </w:rPr>
        <w:fldChar w:fldCharType="separate"/>
      </w:r>
      <w:r>
        <w:rPr>
          <w:rStyle w:val="18"/>
          <w:rFonts w:eastAsia="仿宋"/>
          <w:color w:val="auto"/>
          <w:sz w:val="28"/>
          <w:szCs w:val="28"/>
        </w:rPr>
        <w:t>10附件</w:t>
      </w:r>
      <w:r>
        <w:rPr>
          <w:rFonts w:eastAsia="仿宋"/>
          <w:color w:val="auto"/>
          <w:sz w:val="28"/>
          <w:szCs w:val="28"/>
        </w:rPr>
        <w:tab/>
      </w:r>
      <w:r>
        <w:rPr>
          <w:rFonts w:eastAsia="仿宋"/>
          <w:color w:val="auto"/>
          <w:sz w:val="28"/>
          <w:szCs w:val="28"/>
        </w:rPr>
        <w:fldChar w:fldCharType="begin"/>
      </w:r>
      <w:r>
        <w:rPr>
          <w:rFonts w:eastAsia="仿宋"/>
          <w:color w:val="auto"/>
          <w:sz w:val="28"/>
          <w:szCs w:val="28"/>
        </w:rPr>
        <w:instrText xml:space="preserve"> PAGEREF _Toc112766907 \h </w:instrText>
      </w:r>
      <w:r>
        <w:rPr>
          <w:rFonts w:eastAsia="仿宋"/>
          <w:color w:val="auto"/>
          <w:sz w:val="28"/>
          <w:szCs w:val="28"/>
        </w:rPr>
        <w:fldChar w:fldCharType="separate"/>
      </w:r>
      <w:r>
        <w:rPr>
          <w:rFonts w:eastAsia="仿宋"/>
          <w:color w:val="auto"/>
          <w:sz w:val="28"/>
          <w:szCs w:val="28"/>
        </w:rPr>
        <w:t>25</w:t>
      </w:r>
      <w:r>
        <w:rPr>
          <w:rFonts w:eastAsia="仿宋"/>
          <w:color w:val="auto"/>
          <w:sz w:val="28"/>
          <w:szCs w:val="28"/>
        </w:rPr>
        <w:fldChar w:fldCharType="end"/>
      </w:r>
      <w:r>
        <w:rPr>
          <w:rStyle w:val="18"/>
          <w:rFonts w:eastAsia="仿宋"/>
          <w:color w:val="auto"/>
          <w:sz w:val="28"/>
          <w:szCs w:val="28"/>
        </w:rPr>
        <w:fldChar w:fldCharType="end"/>
      </w:r>
    </w:p>
    <w:p>
      <w:pPr>
        <w:spacing w:line="400" w:lineRule="exact"/>
        <w:rPr>
          <w:b/>
          <w:bCs/>
          <w:color w:val="auto"/>
          <w:sz w:val="44"/>
          <w:szCs w:val="44"/>
        </w:rPr>
        <w:sectPr>
          <w:headerReference r:id="rId3" w:type="default"/>
          <w:pgSz w:w="11906" w:h="16838"/>
          <w:pgMar w:top="1440" w:right="1800" w:bottom="1440" w:left="1800" w:header="851" w:footer="992" w:gutter="0"/>
          <w:pgNumType w:start="1"/>
          <w:cols w:space="720" w:num="1"/>
          <w:docGrid w:type="lines" w:linePitch="312" w:charSpace="0"/>
        </w:sectPr>
      </w:pPr>
      <w:r>
        <w:rPr>
          <w:rFonts w:ascii="仿宋" w:hAnsi="仿宋" w:eastAsia="仿宋"/>
          <w:color w:val="auto"/>
          <w:sz w:val="28"/>
          <w:szCs w:val="28"/>
        </w:rPr>
        <w:fldChar w:fldCharType="end"/>
      </w:r>
    </w:p>
    <w:p>
      <w:pPr>
        <w:snapToGrid w:val="0"/>
        <w:spacing w:line="600" w:lineRule="exact"/>
        <w:jc w:val="center"/>
        <w:rPr>
          <w:rFonts w:hint="eastAsia" w:eastAsia="方正小标宋简体"/>
          <w:color w:val="auto"/>
          <w:sz w:val="44"/>
          <w:szCs w:val="44"/>
          <w:lang w:eastAsia="zh-CN"/>
        </w:rPr>
      </w:pPr>
      <w:bookmarkStart w:id="0" w:name="_Toc20638"/>
      <w:r>
        <w:rPr>
          <w:rFonts w:eastAsia="方正小标宋简体"/>
          <w:color w:val="auto"/>
          <w:sz w:val="44"/>
          <w:szCs w:val="32"/>
        </w:rPr>
        <w:t>南昌市处置水上突发事件应急预案</w:t>
      </w:r>
      <w:r>
        <w:rPr>
          <w:rFonts w:hint="eastAsia" w:eastAsia="方正小标宋简体"/>
          <w:color w:val="auto"/>
          <w:sz w:val="44"/>
          <w:szCs w:val="32"/>
          <w:lang w:eastAsia="zh-CN"/>
        </w:rPr>
        <w:t>（修订）</w:t>
      </w:r>
    </w:p>
    <w:p>
      <w:pPr>
        <w:pStyle w:val="2"/>
        <w:spacing w:before="300" w:after="300" w:line="600" w:lineRule="exact"/>
        <w:rPr>
          <w:color w:val="auto"/>
        </w:rPr>
      </w:pPr>
      <w:bookmarkStart w:id="1" w:name="_Toc112766857"/>
      <w:r>
        <w:rPr>
          <w:color w:val="auto"/>
        </w:rPr>
        <w:t>1</w:t>
      </w:r>
      <w:r>
        <w:rPr>
          <w:rFonts w:hint="eastAsia"/>
          <w:color w:val="auto"/>
        </w:rPr>
        <w:t>总则</w:t>
      </w:r>
      <w:bookmarkEnd w:id="0"/>
      <w:bookmarkEnd w:id="1"/>
      <w:bookmarkStart w:id="2" w:name="_Toc18235"/>
    </w:p>
    <w:p>
      <w:pPr>
        <w:pStyle w:val="3"/>
        <w:adjustRightInd w:val="0"/>
        <w:snapToGrid w:val="0"/>
        <w:spacing w:before="0" w:after="0" w:line="600" w:lineRule="exact"/>
        <w:rPr>
          <w:rFonts w:ascii="Times New Roman" w:hAnsi="Times New Roman" w:eastAsia="方正黑体_GBK"/>
          <w:b w:val="0"/>
          <w:bCs w:val="0"/>
          <w:color w:val="auto"/>
        </w:rPr>
      </w:pPr>
      <w:bookmarkStart w:id="3" w:name="_Toc112766858"/>
      <w:r>
        <w:rPr>
          <w:rFonts w:ascii="Times New Roman" w:hAnsi="Times New Roman" w:eastAsia="方正黑体_GBK"/>
          <w:b w:val="0"/>
          <w:bCs w:val="0"/>
          <w:color w:val="auto"/>
        </w:rPr>
        <w:t>1.1</w:t>
      </w:r>
      <w:r>
        <w:rPr>
          <w:rFonts w:ascii="方正小标宋简体" w:hAnsi="方正小标宋简体" w:eastAsia="方正小标宋简体" w:cs="方正小标宋简体"/>
          <w:b w:val="0"/>
          <w:bCs w:val="0"/>
          <w:color w:val="auto"/>
        </w:rPr>
        <w:t>编</w:t>
      </w:r>
      <w:r>
        <w:rPr>
          <w:rFonts w:hint="eastAsia" w:ascii="方正小标宋简体" w:hAnsi="方正小标宋简体" w:eastAsia="方正小标宋简体" w:cs="方正小标宋简体"/>
          <w:b w:val="0"/>
          <w:bCs w:val="0"/>
          <w:color w:val="auto"/>
        </w:rPr>
        <w:t>制目的</w:t>
      </w:r>
      <w:bookmarkEnd w:id="2"/>
      <w:bookmarkEnd w:id="3"/>
    </w:p>
    <w:p>
      <w:pPr>
        <w:adjustRightInd w:val="0"/>
        <w:snapToGrid w:val="0"/>
        <w:spacing w:line="600" w:lineRule="exact"/>
        <w:ind w:firstLine="640" w:firstLineChars="200"/>
        <w:rPr>
          <w:rFonts w:eastAsia="仿宋_GB2312"/>
          <w:color w:val="auto"/>
          <w:kern w:val="0"/>
          <w:sz w:val="32"/>
          <w:szCs w:val="32"/>
        </w:rPr>
      </w:pPr>
      <w:r>
        <w:rPr>
          <w:rFonts w:hint="eastAsia" w:ascii="仿宋" w:hAnsi="仿宋" w:eastAsia="仿宋" w:cs="仿宋"/>
          <w:color w:val="auto"/>
          <w:kern w:val="0"/>
          <w:sz w:val="32"/>
          <w:szCs w:val="32"/>
        </w:rPr>
        <w:t>为提高我市应对水上突发事件的能力，实现迅速、有序、高效地组织开展水上突发事件的应急反应行动，救助遇险人员，控制水上突发事件扩展，最大程度地减少水上突发事件造成的人员伤亡和财产损失，特制定本预案。</w:t>
      </w:r>
    </w:p>
    <w:p>
      <w:pPr>
        <w:pStyle w:val="3"/>
        <w:adjustRightInd w:val="0"/>
        <w:snapToGrid w:val="0"/>
        <w:spacing w:before="0" w:after="0" w:line="600" w:lineRule="exact"/>
        <w:rPr>
          <w:rFonts w:ascii="Times New Roman" w:hAnsi="Times New Roman" w:eastAsia="方正黑体_GBK"/>
          <w:b w:val="0"/>
          <w:bCs w:val="0"/>
          <w:color w:val="auto"/>
        </w:rPr>
      </w:pPr>
      <w:bookmarkStart w:id="4" w:name="_Toc2039"/>
      <w:bookmarkStart w:id="5" w:name="_Toc112766859"/>
      <w:r>
        <w:rPr>
          <w:rFonts w:ascii="Times New Roman" w:hAnsi="Times New Roman" w:eastAsia="方正黑体_GBK"/>
          <w:b w:val="0"/>
          <w:bCs w:val="0"/>
          <w:color w:val="auto"/>
        </w:rPr>
        <w:t>1.2</w:t>
      </w:r>
      <w:r>
        <w:rPr>
          <w:rFonts w:ascii="方正小标宋简体" w:hAnsi="方正小标宋简体" w:eastAsia="方正小标宋简体" w:cs="方正小标宋简体"/>
          <w:b w:val="0"/>
          <w:bCs w:val="0"/>
          <w:color w:val="auto"/>
        </w:rPr>
        <w:t>编制依据</w:t>
      </w:r>
      <w:bookmarkEnd w:id="4"/>
      <w:bookmarkEnd w:id="5"/>
    </w:p>
    <w:p>
      <w:pPr>
        <w:adjustRightInd w:val="0"/>
        <w:snapToGrid w:val="0"/>
        <w:spacing w:line="600" w:lineRule="exact"/>
        <w:ind w:firstLine="640" w:firstLineChars="200"/>
        <w:rPr>
          <w:rFonts w:eastAsia="仿宋_GB2312"/>
          <w:bCs/>
          <w:color w:val="auto"/>
          <w:kern w:val="0"/>
          <w:sz w:val="32"/>
          <w:szCs w:val="32"/>
        </w:rPr>
      </w:pPr>
      <w:r>
        <w:rPr>
          <w:rFonts w:hint="eastAsia" w:ascii="仿宋" w:hAnsi="仿宋" w:eastAsia="仿宋" w:cs="仿宋"/>
          <w:color w:val="auto"/>
          <w:kern w:val="0"/>
          <w:sz w:val="32"/>
          <w:szCs w:val="32"/>
        </w:rPr>
        <w:t>依据《中华人民共和国突发事件应对法》《中华人民共和国安全生产法》《中华人民共和国港口法》《中华人民共和国环境保护法》《中华人民共和国水污染防治法》《中华人民共和国内河交通安全管理条例》《危险化学品安全管理条例》《国家海上搜救应急预案》《江西省处置水上突发事件应急预案》和《南昌市突发事件总体应急预案》制定本预案。</w:t>
      </w:r>
    </w:p>
    <w:p>
      <w:pPr>
        <w:pStyle w:val="3"/>
        <w:adjustRightInd w:val="0"/>
        <w:snapToGrid w:val="0"/>
        <w:spacing w:before="0" w:after="0" w:line="600" w:lineRule="exact"/>
        <w:rPr>
          <w:rFonts w:ascii="Times New Roman" w:hAnsi="Times New Roman" w:eastAsia="方正黑体_GBK"/>
          <w:b w:val="0"/>
          <w:bCs w:val="0"/>
          <w:color w:val="auto"/>
        </w:rPr>
      </w:pPr>
      <w:bookmarkStart w:id="6" w:name="_Toc6847"/>
      <w:bookmarkStart w:id="7" w:name="_Toc112766860"/>
      <w:r>
        <w:rPr>
          <w:rFonts w:ascii="Times New Roman" w:hAnsi="Times New Roman" w:eastAsia="方正黑体_GBK"/>
          <w:b w:val="0"/>
          <w:bCs w:val="0"/>
          <w:color w:val="auto"/>
        </w:rPr>
        <w:t>1.3</w:t>
      </w:r>
      <w:r>
        <w:rPr>
          <w:rFonts w:hint="eastAsia" w:ascii="方正小标宋简体" w:hAnsi="方正小标宋简体" w:eastAsia="方正小标宋简体" w:cs="方正小标宋简体"/>
          <w:b w:val="0"/>
          <w:bCs w:val="0"/>
          <w:color w:val="auto"/>
        </w:rPr>
        <w:t>工作原则</w:t>
      </w:r>
      <w:bookmarkEnd w:id="6"/>
      <w:bookmarkEnd w:id="7"/>
    </w:p>
    <w:p>
      <w:pPr>
        <w:adjustRightInd w:val="0"/>
        <w:snapToGrid w:val="0"/>
        <w:spacing w:line="600" w:lineRule="exact"/>
        <w:ind w:firstLine="643" w:firstLineChars="200"/>
        <w:rPr>
          <w:rFonts w:hint="eastAsia" w:ascii="仿宋" w:hAnsi="仿宋" w:eastAsia="仿宋" w:cs="仿宋"/>
          <w:color w:val="auto"/>
          <w:kern w:val="0"/>
          <w:sz w:val="32"/>
          <w:szCs w:val="32"/>
        </w:rPr>
      </w:pPr>
      <w:bookmarkStart w:id="8" w:name="_Toc23390"/>
      <w:r>
        <w:rPr>
          <w:rFonts w:hint="eastAsia" w:ascii="仿宋" w:hAnsi="仿宋" w:eastAsia="仿宋" w:cs="仿宋"/>
          <w:b/>
          <w:bCs/>
          <w:color w:val="auto"/>
          <w:kern w:val="0"/>
          <w:sz w:val="32"/>
          <w:szCs w:val="32"/>
        </w:rPr>
        <w:t>（1）以人为本，减少危害。</w:t>
      </w:r>
      <w:r>
        <w:rPr>
          <w:rFonts w:hint="eastAsia" w:ascii="仿宋" w:hAnsi="仿宋" w:eastAsia="仿宋" w:cs="仿宋"/>
          <w:color w:val="auto"/>
          <w:kern w:val="0"/>
          <w:sz w:val="32"/>
          <w:szCs w:val="32"/>
        </w:rPr>
        <w:t>把保障人民生命财产安全作为应急处置工作的出发点和落脚点，突出政府在处置水上突发事件时实行统一领导，能及时、有效地组织社会资源，形成专业力量与社会力量相结合，多部门参加，多学科技术支持，全社会参与的高效应急反应机制。依照有关法律、法规，明确各相关部门的责任、权利和义务，规范应急反应的组织、协调、指挥行为。最大限度地减少水上突发事件造成的人员伤亡和危害。</w:t>
      </w:r>
    </w:p>
    <w:p>
      <w:pPr>
        <w:adjustRightInd w:val="0"/>
        <w:snapToGrid w:val="0"/>
        <w:spacing w:line="600" w:lineRule="exact"/>
        <w:ind w:firstLine="643" w:firstLineChars="200"/>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（2）统一指挥，分级处置。</w:t>
      </w:r>
      <w:r>
        <w:rPr>
          <w:rFonts w:hint="eastAsia" w:ascii="仿宋" w:hAnsi="仿宋" w:eastAsia="仿宋" w:cs="仿宋"/>
          <w:color w:val="auto"/>
          <w:kern w:val="0"/>
          <w:sz w:val="32"/>
          <w:szCs w:val="32"/>
        </w:rPr>
        <w:t>水上突发事件应急反应实行统一指挥，各方协调行动。根据突发事件的发生区域、性质、程度、影响范围以及所需动用的资源，实行分类管理、分级负责、条块结合、属地管理为主，确保及时分析判断形势，正确决策，相机处置，提高应急反应行动的及时性和有效性。</w:t>
      </w:r>
    </w:p>
    <w:p>
      <w:pPr>
        <w:adjustRightInd w:val="0"/>
        <w:snapToGrid w:val="0"/>
        <w:spacing w:line="600" w:lineRule="exact"/>
        <w:ind w:firstLine="643" w:firstLineChars="200"/>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（3）防应结合，资源共享。</w:t>
      </w:r>
      <w:r>
        <w:rPr>
          <w:rFonts w:hint="eastAsia" w:ascii="仿宋" w:hAnsi="仿宋" w:eastAsia="仿宋" w:cs="仿宋"/>
          <w:color w:val="auto"/>
          <w:kern w:val="0"/>
          <w:sz w:val="32"/>
          <w:szCs w:val="32"/>
        </w:rPr>
        <w:t>做好自然灾害的预警工作，减少自然灾害引发水上突发事件的可能。水上突发事件发生后，及时组织救助，减少人员的伤亡和财产的损失，防应并重，确保救助。充分利用各方资源，发挥参与救助各方力量的自身优势和整体效能，相互配合，形成合力。</w:t>
      </w:r>
    </w:p>
    <w:p>
      <w:pPr>
        <w:adjustRightInd w:val="0"/>
        <w:snapToGrid w:val="0"/>
        <w:spacing w:line="600" w:lineRule="exact"/>
        <w:ind w:firstLine="643" w:firstLineChars="200"/>
        <w:rPr>
          <w:rFonts w:eastAsia="仿宋_GB2312"/>
          <w:color w:val="auto"/>
          <w:sz w:val="32"/>
          <w:szCs w:val="32"/>
        </w:rPr>
      </w:pPr>
      <w:r>
        <w:rPr>
          <w:rFonts w:hint="eastAsia" w:ascii="仿宋" w:hAnsi="仿宋" w:eastAsia="仿宋" w:cs="仿宋"/>
          <w:b/>
          <w:bCs/>
          <w:color w:val="auto"/>
          <w:kern w:val="0"/>
          <w:sz w:val="32"/>
          <w:szCs w:val="32"/>
        </w:rPr>
        <w:t>（4）科学决策，快速高效。</w:t>
      </w:r>
      <w:r>
        <w:rPr>
          <w:rFonts w:hint="eastAsia" w:ascii="仿宋" w:hAnsi="仿宋" w:eastAsia="仿宋" w:cs="仿宋"/>
          <w:color w:val="auto"/>
          <w:kern w:val="0"/>
          <w:sz w:val="32"/>
          <w:szCs w:val="32"/>
        </w:rPr>
        <w:t>充分运用科技手段，发挥专家队伍和专业人员的作用，建立高效应急机制，加强应急力量建设，提高应急反应的效能和水平。</w:t>
      </w:r>
    </w:p>
    <w:p>
      <w:pPr>
        <w:pStyle w:val="3"/>
        <w:adjustRightInd w:val="0"/>
        <w:snapToGrid w:val="0"/>
        <w:spacing w:before="0" w:after="0" w:line="600" w:lineRule="exact"/>
        <w:rPr>
          <w:rFonts w:ascii="Times New Roman" w:hAnsi="Times New Roman" w:eastAsia="方正黑体_GBK"/>
          <w:b w:val="0"/>
          <w:bCs w:val="0"/>
          <w:color w:val="auto"/>
        </w:rPr>
      </w:pPr>
      <w:bookmarkStart w:id="9" w:name="_Toc112766861"/>
      <w:r>
        <w:rPr>
          <w:rFonts w:ascii="Times New Roman" w:hAnsi="Times New Roman" w:eastAsia="方正小标宋简体"/>
          <w:b w:val="0"/>
          <w:bCs w:val="0"/>
          <w:color w:val="auto"/>
        </w:rPr>
        <w:t>1.4</w:t>
      </w:r>
      <w:r>
        <w:rPr>
          <w:rFonts w:hint="eastAsia" w:ascii="方正小标宋简体" w:hAnsi="方正小标宋简体" w:eastAsia="方正小标宋简体" w:cs="方正小标宋简体"/>
          <w:b w:val="0"/>
          <w:bCs w:val="0"/>
          <w:color w:val="auto"/>
        </w:rPr>
        <w:t>适用范围</w:t>
      </w:r>
      <w:bookmarkEnd w:id="8"/>
      <w:bookmarkEnd w:id="9"/>
    </w:p>
    <w:p>
      <w:pPr>
        <w:adjustRightInd w:val="0"/>
        <w:snapToGrid w:val="0"/>
        <w:spacing w:line="600" w:lineRule="exact"/>
        <w:ind w:firstLine="640" w:firstLineChars="200"/>
        <w:rPr>
          <w:rFonts w:eastAsia="仿宋_GB2312"/>
          <w:color w:val="auto"/>
          <w:kern w:val="0"/>
          <w:sz w:val="32"/>
          <w:szCs w:val="32"/>
        </w:rPr>
      </w:pPr>
      <w:r>
        <w:rPr>
          <w:rFonts w:hint="eastAsia" w:ascii="仿宋" w:hAnsi="仿宋" w:eastAsia="仿宋" w:cs="仿宋"/>
          <w:color w:val="auto"/>
          <w:kern w:val="0"/>
          <w:sz w:val="32"/>
          <w:szCs w:val="32"/>
        </w:rPr>
        <w:t>本预案适用于南昌市辖区内通航水域发生的各类水上突发事件的应急处置。</w:t>
      </w:r>
    </w:p>
    <w:p>
      <w:pPr>
        <w:pStyle w:val="2"/>
        <w:spacing w:before="300" w:after="300" w:line="600" w:lineRule="exact"/>
        <w:rPr>
          <w:color w:val="auto"/>
        </w:rPr>
      </w:pPr>
      <w:bookmarkStart w:id="10" w:name="_Toc112766862"/>
      <w:bookmarkStart w:id="11" w:name="_Toc1736"/>
      <w:r>
        <w:rPr>
          <w:b w:val="0"/>
          <w:bCs w:val="0"/>
          <w:color w:val="auto"/>
        </w:rPr>
        <w:t>2</w:t>
      </w:r>
      <w:r>
        <w:rPr>
          <w:rFonts w:hint="eastAsia" w:ascii="方正小标宋简体" w:hAnsi="方正小标宋简体" w:eastAsia="方正小标宋简体" w:cs="方正小标宋简体"/>
          <w:b w:val="0"/>
          <w:bCs w:val="0"/>
          <w:color w:val="auto"/>
        </w:rPr>
        <w:t>水上突发事件分级</w:t>
      </w:r>
      <w:bookmarkEnd w:id="10"/>
      <w:bookmarkEnd w:id="11"/>
    </w:p>
    <w:p>
      <w:pPr>
        <w:shd w:val="solid" w:color="FFFFFF" w:fill="auto"/>
        <w:autoSpaceDN w:val="0"/>
        <w:adjustRightInd w:val="0"/>
        <w:snapToGrid w:val="0"/>
        <w:spacing w:line="600" w:lineRule="exact"/>
        <w:ind w:firstLine="640" w:firstLineChars="200"/>
        <w:rPr>
          <w:color w:val="auto"/>
        </w:rPr>
      </w:pPr>
      <w:r>
        <w:rPr>
          <w:rFonts w:hint="eastAsia" w:ascii="仿宋" w:hAnsi="仿宋" w:eastAsia="仿宋" w:cs="仿宋"/>
          <w:color w:val="auto"/>
          <w:kern w:val="0"/>
          <w:sz w:val="32"/>
          <w:szCs w:val="32"/>
        </w:rPr>
        <w:t>根据国家的有关规定，结合我市水上突发事件的特点、危害程度、发展趋势，将水上突发事件分为特别重大（Ⅰ级）、重大（Ⅱ级）、较大（</w:t>
      </w:r>
      <w:r>
        <w:rPr>
          <w:rFonts w:hint="eastAsia" w:ascii="仿宋" w:hAnsi="仿宋" w:eastAsia="仿宋" w:cs="仿宋"/>
          <w:color w:val="auto"/>
          <w:kern w:val="0"/>
          <w:sz w:val="32"/>
          <w:szCs w:val="32"/>
        </w:rPr>
        <w:fldChar w:fldCharType="begin"/>
      </w:r>
      <w:r>
        <w:rPr>
          <w:rFonts w:hint="eastAsia" w:ascii="仿宋" w:hAnsi="仿宋" w:eastAsia="仿宋" w:cs="仿宋"/>
          <w:color w:val="auto"/>
          <w:kern w:val="0"/>
          <w:sz w:val="32"/>
          <w:szCs w:val="32"/>
        </w:rPr>
        <w:instrText xml:space="preserve"> = 3 \* ROMAN </w:instrText>
      </w:r>
      <w:r>
        <w:rPr>
          <w:rFonts w:hint="eastAsia" w:ascii="仿宋" w:hAnsi="仿宋" w:eastAsia="仿宋" w:cs="仿宋"/>
          <w:color w:val="auto"/>
          <w:kern w:val="0"/>
          <w:sz w:val="32"/>
          <w:szCs w:val="32"/>
        </w:rPr>
        <w:fldChar w:fldCharType="separate"/>
      </w:r>
      <w:r>
        <w:rPr>
          <w:rFonts w:hint="eastAsia" w:ascii="仿宋" w:hAnsi="仿宋" w:eastAsia="仿宋" w:cs="仿宋"/>
          <w:color w:val="auto"/>
          <w:kern w:val="0"/>
          <w:sz w:val="32"/>
          <w:szCs w:val="32"/>
        </w:rPr>
        <w:fldChar w:fldCharType="end"/>
      </w:r>
      <w:r>
        <w:rPr>
          <w:rFonts w:hint="eastAsia" w:ascii="仿宋" w:hAnsi="仿宋" w:eastAsia="仿宋" w:cs="仿宋"/>
          <w:color w:val="auto"/>
          <w:kern w:val="0"/>
          <w:sz w:val="32"/>
          <w:szCs w:val="32"/>
        </w:rPr>
        <w:t>Ⅲ级）和一般（Ⅳ级）四级（附件1）。</w:t>
      </w:r>
      <w:bookmarkStart w:id="12" w:name="_Toc29733"/>
    </w:p>
    <w:p>
      <w:pPr>
        <w:pStyle w:val="2"/>
        <w:spacing w:before="300" w:after="300" w:line="600" w:lineRule="exact"/>
        <w:rPr>
          <w:color w:val="auto"/>
        </w:rPr>
      </w:pPr>
      <w:bookmarkStart w:id="13" w:name="_Toc112766863"/>
      <w:r>
        <w:rPr>
          <w:b w:val="0"/>
          <w:bCs w:val="0"/>
          <w:color w:val="auto"/>
        </w:rPr>
        <w:t>3</w:t>
      </w:r>
      <w:r>
        <w:rPr>
          <w:rFonts w:hint="eastAsia" w:ascii="方正小标宋简体" w:hAnsi="方正小标宋简体" w:eastAsia="方正小标宋简体" w:cs="方正小标宋简体"/>
          <w:b w:val="0"/>
          <w:bCs w:val="0"/>
          <w:color w:val="auto"/>
        </w:rPr>
        <w:t>组织指挥机构及职责</w:t>
      </w:r>
      <w:bookmarkEnd w:id="12"/>
      <w:bookmarkEnd w:id="13"/>
    </w:p>
    <w:p>
      <w:pPr>
        <w:pStyle w:val="12"/>
        <w:widowControl w:val="0"/>
        <w:adjustRightInd w:val="0"/>
        <w:snapToGrid w:val="0"/>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hint="eastAsia" w:ascii="仿宋" w:hAnsi="仿宋" w:eastAsia="仿宋" w:cs="仿宋"/>
          <w:color w:val="auto"/>
          <w:sz w:val="32"/>
          <w:szCs w:val="32"/>
        </w:rPr>
        <w:t>根据我市水上实际情况和管理体制的特点，按照条块结合、以块为主的原则，水上突发事件应急组织机构由市、县（区）两级构成。</w:t>
      </w:r>
    </w:p>
    <w:p>
      <w:pPr>
        <w:pStyle w:val="3"/>
        <w:adjustRightInd w:val="0"/>
        <w:snapToGrid w:val="0"/>
        <w:spacing w:before="0" w:after="0" w:line="600" w:lineRule="exact"/>
        <w:rPr>
          <w:rFonts w:ascii="Times New Roman" w:hAnsi="Times New Roman" w:eastAsia="方正黑体_GBK"/>
          <w:b w:val="0"/>
          <w:bCs w:val="0"/>
          <w:color w:val="auto"/>
        </w:rPr>
      </w:pPr>
      <w:bookmarkStart w:id="14" w:name="_Toc30446"/>
      <w:bookmarkStart w:id="15" w:name="_Toc112766864"/>
      <w:r>
        <w:rPr>
          <w:rFonts w:ascii="Times New Roman" w:hAnsi="Times New Roman" w:eastAsia="方正小标宋简体"/>
          <w:b w:val="0"/>
          <w:bCs w:val="0"/>
          <w:color w:val="auto"/>
        </w:rPr>
        <w:t>3.1</w:t>
      </w:r>
      <w:r>
        <w:rPr>
          <w:rFonts w:hint="eastAsia" w:ascii="方正小标宋简体" w:hAnsi="方正小标宋简体" w:eastAsia="方正小标宋简体" w:cs="方正小标宋简体"/>
          <w:b w:val="0"/>
          <w:bCs w:val="0"/>
          <w:color w:val="auto"/>
        </w:rPr>
        <w:t>组织指挥</w:t>
      </w:r>
      <w:bookmarkEnd w:id="14"/>
      <w:r>
        <w:rPr>
          <w:rFonts w:hint="eastAsia" w:ascii="方正小标宋简体" w:hAnsi="方正小标宋简体" w:eastAsia="方正小标宋简体" w:cs="方正小标宋简体"/>
          <w:b w:val="0"/>
          <w:bCs w:val="0"/>
          <w:color w:val="auto"/>
        </w:rPr>
        <w:t>机构</w:t>
      </w:r>
      <w:bookmarkEnd w:id="15"/>
    </w:p>
    <w:p>
      <w:pPr>
        <w:widowControl/>
        <w:adjustRightInd w:val="0"/>
        <w:snapToGrid w:val="0"/>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成立南昌市处置水上突发事件应急指挥部（以下简称市水上应急指挥部），组织、指挥和协调我市水上突发事件应急救助工作。由市政府分管副市长任总指挥；副总指挥由市政府分管副秘书长担任。水上应急指挥部办公室设在南昌市交通运输局（电话：0791-83986285），办公室主任由市交通运输局局长兼任。</w:t>
      </w:r>
    </w:p>
    <w:p>
      <w:pPr>
        <w:pStyle w:val="12"/>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hint="eastAsia" w:ascii="仿宋" w:hAnsi="仿宋" w:eastAsia="仿宋" w:cs="仿宋"/>
          <w:color w:val="auto"/>
          <w:sz w:val="32"/>
          <w:szCs w:val="32"/>
        </w:rPr>
        <w:t>成员单位：由市交通运输局、市应急管理局、市消防救援支队、市公安局、市财政局、市生态环境局、市农业农村局、市水利局、市气象局、鄱阳湖水文水资源监测中心、市卫生健康委、市民政局、市委宣传部、南昌警备区、</w:t>
      </w:r>
      <w:r>
        <w:rPr>
          <w:rFonts w:hint="eastAsia" w:ascii="仿宋" w:hAnsi="仿宋" w:eastAsia="仿宋" w:cs="仿宋"/>
          <w:color w:val="auto"/>
          <w:sz w:val="32"/>
          <w:szCs w:val="32"/>
          <w:lang w:eastAsia="zh-CN"/>
        </w:rPr>
        <w:t>市自然资源和规划局</w:t>
      </w:r>
      <w:r>
        <w:rPr>
          <w:rFonts w:hint="eastAsia" w:ascii="仿宋" w:hAnsi="仿宋" w:eastAsia="仿宋" w:cs="仿宋"/>
          <w:color w:val="auto"/>
          <w:sz w:val="32"/>
          <w:szCs w:val="32"/>
        </w:rPr>
        <w:t>、赣中航道事务中心、江西省水上救助服务中心，各县（区）人民政府（开发区管委会、湾里管理局）等组成。</w:t>
      </w:r>
    </w:p>
    <w:p>
      <w:pPr>
        <w:adjustRightInd w:val="0"/>
        <w:snapToGrid w:val="0"/>
        <w:spacing w:line="600" w:lineRule="exact"/>
        <w:rPr>
          <w:rFonts w:eastAsia="方正楷体_GBK"/>
          <w:bCs/>
          <w:color w:val="auto"/>
          <w:sz w:val="32"/>
          <w:szCs w:val="32"/>
        </w:rPr>
      </w:pPr>
      <w:r>
        <w:rPr>
          <w:rFonts w:eastAsia="方正楷体_GBK"/>
          <w:bCs/>
          <w:color w:val="auto"/>
          <w:sz w:val="32"/>
          <w:szCs w:val="32"/>
        </w:rPr>
        <w:t>3.1.1</w:t>
      </w:r>
      <w:r>
        <w:rPr>
          <w:rFonts w:ascii="方正小标宋简体" w:hAnsi="方正小标宋简体" w:eastAsia="方正小标宋简体" w:cs="方正小标宋简体"/>
          <w:color w:val="auto"/>
          <w:sz w:val="32"/>
          <w:szCs w:val="32"/>
        </w:rPr>
        <w:t>水上应急指挥部职责</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（1）贯彻执行市应急委员会的决定和指示；</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（2）研究确定我市水上突发事件应急救助工作重大决策和指导意见；</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（3）组织指挥特别重大、重大、较大水上突发事件应急处置；</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（4）可根据水上突发事件的应急处置需要，设立现场指挥部，批准现场救援方案；</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（5）根据水上突发事件的处置情况，做出应急终止的决定；</w:t>
      </w:r>
    </w:p>
    <w:p>
      <w:pPr>
        <w:adjustRightInd w:val="0"/>
        <w:snapToGrid w:val="0"/>
        <w:spacing w:line="600" w:lineRule="exact"/>
        <w:ind w:firstLine="640" w:firstLineChars="200"/>
        <w:rPr>
          <w:rFonts w:eastAsia="仿宋_GB2312"/>
          <w:color w:val="auto"/>
          <w:sz w:val="32"/>
          <w:szCs w:val="32"/>
        </w:rPr>
      </w:pPr>
      <w:r>
        <w:rPr>
          <w:rFonts w:hint="eastAsia" w:ascii="仿宋" w:hAnsi="仿宋" w:eastAsia="仿宋" w:cs="仿宋"/>
          <w:color w:val="auto"/>
          <w:sz w:val="32"/>
          <w:szCs w:val="32"/>
        </w:rPr>
        <w:t>（6）指导全市水上突发事件应急救援工作。</w:t>
      </w:r>
    </w:p>
    <w:p>
      <w:pPr>
        <w:adjustRightInd w:val="0"/>
        <w:snapToGrid w:val="0"/>
        <w:spacing w:line="600" w:lineRule="exact"/>
        <w:rPr>
          <w:rFonts w:eastAsia="方正楷体_GBK"/>
          <w:color w:val="auto"/>
          <w:sz w:val="32"/>
          <w:szCs w:val="32"/>
        </w:rPr>
      </w:pPr>
      <w:r>
        <w:rPr>
          <w:rFonts w:eastAsia="方正楷体_GBK"/>
          <w:color w:val="auto"/>
          <w:sz w:val="32"/>
          <w:szCs w:val="32"/>
        </w:rPr>
        <w:t>3.1.2</w:t>
      </w:r>
      <w:r>
        <w:rPr>
          <w:rFonts w:ascii="方正小标宋简体" w:hAnsi="方正小标宋简体" w:eastAsia="方正小标宋简体" w:cs="方正小标宋简体"/>
          <w:color w:val="auto"/>
          <w:sz w:val="32"/>
          <w:szCs w:val="32"/>
        </w:rPr>
        <w:t>市水上应急指挥部办公室职责</w:t>
      </w:r>
      <w:r>
        <w:rPr>
          <w:rFonts w:eastAsia="方正楷体_GBK"/>
          <w:color w:val="auto"/>
          <w:sz w:val="32"/>
          <w:szCs w:val="32"/>
        </w:rPr>
        <w:tab/>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（1）负责市水上应急指挥部的日常管理工作，接受水上突发事件报告，处理救援信息，保持与成员单位的通信联系；</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（2）当发生较大（Ⅲ级）以上水上突发事件时，组织专家组指导应急队伍开展应急救援工作；</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（3）贯彻落实市水上应急指挥部的决定，制定各项工作制度；编制、评估、修订本预案；</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（4）迅速了解、收集和汇总水上突发事件相关信息，及时向市水上应急指挥部报告；</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（5）组织交流和推广水上突发事件应急反应工作经验，表彰、奖励先进单位和个人；</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（6）组织实施本预案的演练和演习；</w:t>
      </w:r>
    </w:p>
    <w:p>
      <w:pPr>
        <w:adjustRightInd w:val="0"/>
        <w:snapToGrid w:val="0"/>
        <w:spacing w:line="600" w:lineRule="exact"/>
        <w:ind w:firstLine="640" w:firstLineChars="200"/>
        <w:rPr>
          <w:rFonts w:eastAsia="仿宋_GB2312"/>
          <w:color w:val="auto"/>
          <w:kern w:val="0"/>
          <w:sz w:val="32"/>
          <w:szCs w:val="32"/>
        </w:rPr>
      </w:pPr>
      <w:r>
        <w:rPr>
          <w:rFonts w:hint="eastAsia" w:ascii="仿宋" w:hAnsi="仿宋" w:eastAsia="仿宋" w:cs="仿宋"/>
          <w:color w:val="auto"/>
          <w:sz w:val="32"/>
          <w:szCs w:val="32"/>
        </w:rPr>
        <w:t>（7）办理市水上应急指挥部交办的其他工作。</w:t>
      </w:r>
    </w:p>
    <w:p>
      <w:pPr>
        <w:pStyle w:val="3"/>
        <w:adjustRightInd w:val="0"/>
        <w:snapToGrid w:val="0"/>
        <w:spacing w:before="0" w:after="0" w:line="600" w:lineRule="exact"/>
        <w:rPr>
          <w:rFonts w:ascii="Times New Roman" w:hAnsi="Times New Roman" w:eastAsia="方正黑体_GBK"/>
          <w:b w:val="0"/>
          <w:bCs w:val="0"/>
          <w:color w:val="auto"/>
        </w:rPr>
      </w:pPr>
      <w:bookmarkStart w:id="16" w:name="_Toc112766865"/>
      <w:r>
        <w:rPr>
          <w:rFonts w:ascii="Times New Roman" w:hAnsi="Times New Roman" w:eastAsia="方正黑体_GBK"/>
          <w:b w:val="0"/>
          <w:bCs w:val="0"/>
          <w:color w:val="auto"/>
        </w:rPr>
        <w:t>3.2</w:t>
      </w:r>
      <w:r>
        <w:rPr>
          <w:rFonts w:ascii="方正小标宋简体" w:hAnsi="方正小标宋简体" w:eastAsia="方正小标宋简体" w:cs="方正小标宋简体"/>
          <w:b w:val="0"/>
          <w:bCs w:val="0"/>
          <w:color w:val="auto"/>
        </w:rPr>
        <w:t>专家组</w:t>
      </w:r>
      <w:bookmarkEnd w:id="16"/>
    </w:p>
    <w:p>
      <w:pPr>
        <w:adjustRightInd w:val="0"/>
        <w:snapToGrid w:val="0"/>
        <w:spacing w:line="600" w:lineRule="exact"/>
        <w:rPr>
          <w:rFonts w:eastAsia="方正楷体_GBK"/>
          <w:color w:val="auto"/>
          <w:kern w:val="0"/>
          <w:sz w:val="32"/>
          <w:szCs w:val="32"/>
        </w:rPr>
      </w:pPr>
      <w:r>
        <w:rPr>
          <w:rFonts w:eastAsia="方正楷体_GBK"/>
          <w:color w:val="auto"/>
          <w:kern w:val="0"/>
          <w:sz w:val="32"/>
          <w:szCs w:val="32"/>
        </w:rPr>
        <w:t>3.2.1</w:t>
      </w:r>
      <w:r>
        <w:rPr>
          <w:rFonts w:ascii="方正小标宋简体" w:hAnsi="方正小标宋简体" w:eastAsia="方正小标宋简体" w:cs="方正小标宋简体"/>
          <w:color w:val="auto"/>
          <w:sz w:val="32"/>
          <w:szCs w:val="32"/>
        </w:rPr>
        <w:t>专家组组成</w:t>
      </w:r>
    </w:p>
    <w:p>
      <w:pPr>
        <w:adjustRightInd w:val="0"/>
        <w:snapToGrid w:val="0"/>
        <w:spacing w:line="600" w:lineRule="exact"/>
        <w:ind w:firstLine="640" w:firstLineChars="200"/>
        <w:rPr>
          <w:rFonts w:eastAsia="仿宋_GB2312"/>
          <w:b/>
          <w:color w:val="auto"/>
        </w:rPr>
      </w:pPr>
      <w:r>
        <w:rPr>
          <w:rFonts w:hint="eastAsia" w:ascii="仿宋" w:hAnsi="仿宋" w:eastAsia="仿宋" w:cs="仿宋"/>
          <w:color w:val="auto"/>
          <w:sz w:val="32"/>
          <w:szCs w:val="32"/>
        </w:rPr>
        <w:t>成立由交通运输、航道、应急、公安、消防、水利水文、医疗卫生、生态环境、石油化工、气象、地质、保险、法律等行业专家组成的市水上突发事件应急专家组，负责为处置水上突发事件提供专业咨询。专家组成员由各有关单位推荐，由市交通运输局组织与突发事件救援相关的技术专家组成。</w:t>
      </w:r>
    </w:p>
    <w:p>
      <w:pPr>
        <w:adjustRightInd w:val="0"/>
        <w:snapToGrid w:val="0"/>
        <w:spacing w:line="600" w:lineRule="exact"/>
        <w:rPr>
          <w:rFonts w:eastAsia="方正楷体_GBK"/>
          <w:color w:val="auto"/>
          <w:kern w:val="0"/>
          <w:sz w:val="32"/>
          <w:szCs w:val="32"/>
        </w:rPr>
      </w:pPr>
      <w:r>
        <w:rPr>
          <w:rFonts w:eastAsia="方正楷体_GBK"/>
          <w:color w:val="auto"/>
          <w:kern w:val="0"/>
          <w:sz w:val="32"/>
          <w:szCs w:val="32"/>
        </w:rPr>
        <w:t>3.2.2</w:t>
      </w:r>
      <w:r>
        <w:rPr>
          <w:rFonts w:ascii="方正小标宋简体" w:hAnsi="方正小标宋简体" w:eastAsia="方正小标宋简体" w:cs="方正小标宋简体"/>
          <w:color w:val="auto"/>
          <w:sz w:val="32"/>
          <w:szCs w:val="32"/>
        </w:rPr>
        <w:t>专家组职责</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（1）根据市水上应急指挥部的通知进驻指定地点，研究分析水上突发事件的信息和有关情况，为应急决策提供建议；</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（2）根据水上应急指挥部办公室的安排，对应急准备工作中的重大问题进行研究，提出建议；</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（3）参加市水上应急指挥部办公室统一组织的活动及专题研究；</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（4）应急响应时，为应急救援提出安全措施，为现场指挥救援工作提供技术咨询及指导；</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（5）如有需要参与事件调查；</w:t>
      </w:r>
    </w:p>
    <w:p>
      <w:pPr>
        <w:adjustRightInd w:val="0"/>
        <w:snapToGrid w:val="0"/>
        <w:spacing w:line="600" w:lineRule="exact"/>
        <w:ind w:firstLine="640" w:firstLineChars="200"/>
        <w:rPr>
          <w:rFonts w:eastAsia="仿宋_GB2312"/>
          <w:bCs/>
          <w:color w:val="auto"/>
          <w:sz w:val="32"/>
          <w:szCs w:val="32"/>
        </w:rPr>
      </w:pPr>
      <w:r>
        <w:rPr>
          <w:rFonts w:hint="eastAsia" w:ascii="仿宋" w:hAnsi="仿宋" w:eastAsia="仿宋" w:cs="仿宋"/>
          <w:color w:val="auto"/>
          <w:sz w:val="32"/>
          <w:szCs w:val="32"/>
        </w:rPr>
        <w:t>（6）组织专家组成员开展活动，编制应急技术和信息资料。</w:t>
      </w:r>
    </w:p>
    <w:p>
      <w:pPr>
        <w:pStyle w:val="3"/>
        <w:adjustRightInd w:val="0"/>
        <w:snapToGrid w:val="0"/>
        <w:spacing w:before="0" w:after="0" w:line="600" w:lineRule="exact"/>
        <w:rPr>
          <w:rFonts w:ascii="Times New Roman" w:hAnsi="Times New Roman" w:eastAsia="方正黑体_GBK"/>
          <w:b w:val="0"/>
          <w:bCs w:val="0"/>
          <w:color w:val="auto"/>
        </w:rPr>
      </w:pPr>
      <w:bookmarkStart w:id="17" w:name="_Toc112766866"/>
      <w:r>
        <w:rPr>
          <w:rFonts w:ascii="Times New Roman" w:hAnsi="Times New Roman" w:eastAsia="方正黑体_GBK"/>
          <w:b w:val="0"/>
          <w:bCs w:val="0"/>
          <w:color w:val="auto"/>
        </w:rPr>
        <w:t>3.3</w:t>
      </w:r>
      <w:r>
        <w:rPr>
          <w:rFonts w:ascii="方正小标宋简体" w:hAnsi="方正小标宋简体" w:eastAsia="方正小标宋简体" w:cs="方正小标宋简体"/>
          <w:b w:val="0"/>
          <w:bCs w:val="0"/>
          <w:color w:val="auto"/>
        </w:rPr>
        <w:t>现场指挥部</w:t>
      </w:r>
      <w:bookmarkEnd w:id="17"/>
    </w:p>
    <w:p>
      <w:pPr>
        <w:adjustRightInd w:val="0"/>
        <w:snapToGrid w:val="0"/>
        <w:spacing w:line="600" w:lineRule="exact"/>
        <w:ind w:firstLine="640" w:firstLineChars="200"/>
        <w:rPr>
          <w:rFonts w:eastAsia="仿宋_GB2312"/>
          <w:color w:val="auto"/>
          <w:kern w:val="0"/>
          <w:sz w:val="32"/>
          <w:szCs w:val="32"/>
        </w:rPr>
      </w:pPr>
      <w:r>
        <w:rPr>
          <w:rFonts w:hint="eastAsia" w:ascii="仿宋" w:hAnsi="仿宋" w:eastAsia="仿宋" w:cs="仿宋"/>
          <w:color w:val="auto"/>
          <w:sz w:val="32"/>
          <w:szCs w:val="32"/>
        </w:rPr>
        <w:t>当发生较大（Ⅲ级）以上水上突发事件时，市水上应急指挥部办公室负责成立现场指挥部。现场指挥部下设综合协调组、现场处置组、医疗救助组、后勤保障组和总结评估组。现场指挥部在市水上应急指挥部的组织指挥下开展工作。现场指挥部和各应急小组职责如下：</w:t>
      </w:r>
    </w:p>
    <w:p>
      <w:pPr>
        <w:adjustRightInd w:val="0"/>
        <w:snapToGrid w:val="0"/>
        <w:spacing w:line="600" w:lineRule="exact"/>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现场指挥部：</w:t>
      </w:r>
      <w:r>
        <w:rPr>
          <w:rFonts w:hint="eastAsia" w:ascii="仿宋" w:hAnsi="仿宋" w:eastAsia="仿宋" w:cs="仿宋"/>
          <w:color w:val="auto"/>
          <w:sz w:val="32"/>
          <w:szCs w:val="32"/>
        </w:rPr>
        <w:t>在市水上应急指挥部的领导下，负责事发地现场的应急处置工作；全面掌握事件发展态势，及时向市水上应急指挥部报告有关情况，为上级决策提出建议等；调度和指挥各救援力量，协调解决救援工作出现的问题，保证救援行动顺利进行；协调有关部门和单位做好稳定社会秩序和伤亡人员的善后及安抚工作；完成市水上应急指挥部交办的其他任务。</w:t>
      </w:r>
    </w:p>
    <w:p>
      <w:pPr>
        <w:adjustRightInd w:val="0"/>
        <w:snapToGrid w:val="0"/>
        <w:spacing w:line="600" w:lineRule="exact"/>
        <w:ind w:firstLine="643" w:firstLineChars="200"/>
        <w:rPr>
          <w:rFonts w:hint="eastAsia" w:ascii="仿宋" w:hAnsi="仿宋" w:eastAsia="仿宋" w:cs="仿宋"/>
          <w:color w:val="auto"/>
          <w:sz w:val="32"/>
          <w:szCs w:val="32"/>
        </w:rPr>
      </w:pPr>
      <w:bookmarkStart w:id="18" w:name="_Toc21963"/>
      <w:r>
        <w:rPr>
          <w:rFonts w:hint="eastAsia" w:ascii="仿宋" w:hAnsi="仿宋" w:eastAsia="仿宋" w:cs="仿宋"/>
          <w:b/>
          <w:bCs/>
          <w:color w:val="auto"/>
          <w:sz w:val="32"/>
          <w:szCs w:val="32"/>
        </w:rPr>
        <w:t>综合协调组：</w:t>
      </w:r>
      <w:r>
        <w:rPr>
          <w:rFonts w:hint="eastAsia" w:ascii="仿宋" w:hAnsi="仿宋" w:eastAsia="仿宋" w:cs="仿宋"/>
          <w:color w:val="auto"/>
          <w:sz w:val="32"/>
          <w:szCs w:val="32"/>
        </w:rPr>
        <w:t>由交通运输局、各级人民政府及管委会组成。负责信息沟通和工作协调；按照市水上应急指挥部的指令，负责与各成员单位的沟通联系；搜集、分析和汇总现场救援工作的情况。</w:t>
      </w:r>
    </w:p>
    <w:p>
      <w:pPr>
        <w:adjustRightInd w:val="0"/>
        <w:snapToGrid w:val="0"/>
        <w:spacing w:line="600" w:lineRule="exact"/>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现场处置组：</w:t>
      </w:r>
      <w:r>
        <w:rPr>
          <w:rFonts w:hint="eastAsia" w:ascii="仿宋" w:hAnsi="仿宋" w:eastAsia="仿宋" w:cs="仿宋"/>
          <w:color w:val="auto"/>
          <w:sz w:val="32"/>
          <w:szCs w:val="32"/>
        </w:rPr>
        <w:t>由交通运输局、应急管理局、公安局、生态环境局、消防救援支队、南昌警备区、水利局、气象局、赣中航道事务中心、江西省水上救助服务中心等组成，必要时增加鄱阳湖水文水资源监测中心及民间救援力量等。负责现场水上交通管控，组织、协调水上搜救单位及船舶、设施参加水上救援行动；制定现场救援方案，实施现场救援；控制危险源；搜救伤员及被困人员；实施水域污染处置。</w:t>
      </w:r>
    </w:p>
    <w:p>
      <w:pPr>
        <w:adjustRightInd w:val="0"/>
        <w:snapToGrid w:val="0"/>
        <w:spacing w:line="600" w:lineRule="exact"/>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医疗救助组：</w:t>
      </w:r>
      <w:r>
        <w:rPr>
          <w:rFonts w:hint="eastAsia" w:ascii="仿宋" w:hAnsi="仿宋" w:eastAsia="仿宋" w:cs="仿宋"/>
          <w:color w:val="auto"/>
          <w:sz w:val="32"/>
          <w:szCs w:val="32"/>
        </w:rPr>
        <w:t>由交通运输局、应急管理局、卫健委及各级医院组成，必要时增加民间救援力量。负责设立临时医疗救护点；对受伤人员进行现场救治并送至医院救治；制定并实施抢救方案。</w:t>
      </w:r>
    </w:p>
    <w:p>
      <w:pPr>
        <w:adjustRightInd w:val="0"/>
        <w:snapToGrid w:val="0"/>
        <w:spacing w:line="600" w:lineRule="exact"/>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后勤保障组：</w:t>
      </w:r>
      <w:r>
        <w:rPr>
          <w:rFonts w:hint="eastAsia" w:ascii="仿宋" w:hAnsi="仿宋" w:eastAsia="仿宋" w:cs="仿宋"/>
          <w:color w:val="auto"/>
          <w:sz w:val="32"/>
          <w:szCs w:val="32"/>
        </w:rPr>
        <w:t>由交通运输局、财政局、水利局、赣中航道事务中心等组成。负责做好现场救助人员的后勤保障工作，做好遇险人员或滞留船员的安置工作；负责应急救援装备、设施及救援所需生活物资的保障和调度。</w:t>
      </w:r>
    </w:p>
    <w:p>
      <w:pPr>
        <w:adjustRightInd w:val="0"/>
        <w:snapToGrid w:val="0"/>
        <w:spacing w:line="600" w:lineRule="exact"/>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总结评估组：</w:t>
      </w:r>
      <w:r>
        <w:rPr>
          <w:rFonts w:hint="eastAsia" w:ascii="仿宋" w:hAnsi="仿宋" w:eastAsia="仿宋" w:cs="仿宋"/>
          <w:color w:val="auto"/>
          <w:sz w:val="32"/>
          <w:szCs w:val="32"/>
        </w:rPr>
        <w:t>由交通运输局、应急管理局、消防救援支队、市委宣传部、生态环境局、水利局、赣中航道事务中心、江西水上救助服务中心、鄱阳湖水文水资源监测中心等组成。负责跟踪应急处置，对应急处置方案、措施及效果进行评估，提出改进建议；对应急工作的经验与教训进行总结，并向市水上应急指挥部办公室提交评估报告；应急结束后，对预案进行系统性评估，提出完善本预案的意见和建议。</w:t>
      </w:r>
    </w:p>
    <w:p>
      <w:pPr>
        <w:pStyle w:val="3"/>
        <w:spacing w:before="0" w:after="0" w:line="600" w:lineRule="exact"/>
        <w:rPr>
          <w:rFonts w:hint="eastAsia"/>
          <w:b w:val="0"/>
          <w:bCs w:val="0"/>
          <w:color w:val="auto"/>
        </w:rPr>
      </w:pPr>
      <w:bookmarkStart w:id="19" w:name="_Toc112766867"/>
      <w:r>
        <w:rPr>
          <w:rFonts w:ascii="Times New Roman" w:hAnsi="Times New Roman" w:eastAsia="方正小标宋简体"/>
          <w:b w:val="0"/>
          <w:bCs w:val="0"/>
          <w:color w:val="auto"/>
        </w:rPr>
        <w:t>3.4</w:t>
      </w:r>
      <w:r>
        <w:rPr>
          <w:rFonts w:hint="eastAsia" w:ascii="方正小标宋简体" w:hAnsi="方正小标宋简体" w:eastAsia="方正小标宋简体" w:cs="方正小标宋简体"/>
          <w:b w:val="0"/>
          <w:bCs w:val="0"/>
          <w:color w:val="auto"/>
        </w:rPr>
        <w:t>成员单位职责</w:t>
      </w:r>
      <w:bookmarkEnd w:id="18"/>
      <w:bookmarkEnd w:id="19"/>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南昌市交通运输局：负责组织、协调调度水上突发事件应急救援工作；协调调度相关单位和市应急专家组成员参与水上突发事件应急救援工作；制定水上应急工作规划和制度；编制和修订水上突发事件救援预案，做好启动本应急预案的各项准备工作，在指挥部下达启动紧急救援预案后，立即通知各相关小组和成员单位在第一时间赶赴突发事件现场进行救援；组织、协调抢险物资、救灾物资装卸和运输；征集水上应急救援的运输船舶和车辆；协调交通行业有关部门、人员参加水上突发事件应急工作；参与水上突发事件发生原因调查等。</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（2）南昌市应急管理局：协调有关成员单位对水上突发事件进行救援；协助做好险情突发事件的善后处理，指导协调转移、安置遇险人员。</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（3）南昌市消防救援支队：负责组织水上消防力量、装备参与水上突发事件应急行动；参加因火灾、爆炸引发的水上安全突发事件的调查和处理。</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南昌市公安局：负责突发事件和突发事件区域的安全警戒，确定警戒范围，维护水上救援现场治安秩序和实施陆上交通管制；负责组织水上公安力量参加水上突发事件应急行动；参与协调相关应急救援的运输船舶和车辆征集工作。</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（5）南昌市财政局：按照财政事权与支出责任相匹配的原则，提供必要的经费支持，用于保障我市属地内处置水上突发事件应急所需工作经费。</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（6）南昌市生态环境局：负责对危险品、化学品突发事件造成的水域污染和环境污染进行监测，对污染危害进行预测和发出警告，对救援提供技术帮助和指导，对污染物的处置提出意见。</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南昌市农业农村局：负责组织本系统力量参加水上突发事件应急行动；负责协调渔业船舶参加应急行动，并对救助遇险渔业船舶提供必要的支持；负责水上突发事件可能造成渔业生态环境危害和渔业生产影响的监察工作，并提供相关信息。</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（8）南昌市水利局：协调本行业有关部门、人员参加水上突发事件应急工作。配合属地政府协调辖区范围内发生水上突发事件的河道、水库及时进行拦蓄水调节，力求河道水位符合处置要求。</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（9）南昌市气象局：负责为市水上搜救机构提供中长期天气预报、恶劣天气的短期预报、每天的短时临近天气监测和预报预警信息及开展水上突发事件应急行动所需的相关气象信息。</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（10）鄱阳湖水文水资源监测中心：负责提供突发事件水域的水文信息及短、中期水文变化信息；对受影响水功能区的水量、水质状况进行动态监测、评价。</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（11）南昌市卫生健康委员会：负责组织医疗救护队伍，在接到指挥部的命令后迅速赶赴突发事件现场对突发事件中受伤的人员进行抢救，并开通医疗救护绿色通道。</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（12）南昌市民政局：负责水上突发事件中死亡人员的遗体处置工作。</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（13）南昌市委宣传部：负责指导、协调水上突发事件新闻报道相关工作。</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（14）南昌警备区：负责协调现役部队和组织警备区、人武部及民兵、预备役人员参加水上突发事件应急行动。</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（15）南昌</w:t>
      </w:r>
      <w:r>
        <w:rPr>
          <w:rFonts w:hint="eastAsia" w:ascii="仿宋" w:hAnsi="仿宋" w:eastAsia="仿宋" w:cs="仿宋"/>
          <w:color w:val="auto"/>
          <w:sz w:val="32"/>
          <w:szCs w:val="32"/>
          <w:lang w:eastAsia="zh-CN"/>
        </w:rPr>
        <w:t>市自然资源和规划局</w:t>
      </w:r>
      <w:r>
        <w:rPr>
          <w:rFonts w:hint="eastAsia" w:ascii="仿宋" w:hAnsi="仿宋" w:eastAsia="仿宋" w:cs="仿宋"/>
          <w:color w:val="auto"/>
          <w:sz w:val="32"/>
          <w:szCs w:val="32"/>
        </w:rPr>
        <w:t>：负责组织协调本系统力量参加由地质灾害引发的水上突发事件应急工作，对地质危害进行预测和发出警告，对救援提供技术帮助和指导。</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（16）江西省水上救助服务中心：在省水上突发事件应急指挥部的指派下，参与市水上突发事件的应急救援工作；选派理论功底深厚、实战经验丰富的同志</w:t>
      </w:r>
      <w:r>
        <w:rPr>
          <w:rFonts w:hint="eastAsia" w:ascii="仿宋" w:hAnsi="仿宋" w:eastAsia="仿宋" w:cs="仿宋"/>
          <w:color w:val="auto"/>
          <w:sz w:val="32"/>
          <w:szCs w:val="32"/>
          <w:lang w:eastAsia="zh-CN"/>
        </w:rPr>
        <w:t>参与</w:t>
      </w:r>
      <w:r>
        <w:rPr>
          <w:rFonts w:hint="eastAsia" w:ascii="仿宋" w:hAnsi="仿宋" w:eastAsia="仿宋" w:cs="仿宋"/>
          <w:color w:val="auto"/>
          <w:sz w:val="32"/>
          <w:szCs w:val="32"/>
        </w:rPr>
        <w:t>专家组。</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（17）赣中航道事务中心：该中心负责赣江南昌段航道、助导航实施设备等日常维护、管理及航道水情监测等。</w:t>
      </w:r>
    </w:p>
    <w:p>
      <w:pPr>
        <w:adjustRightInd w:val="0"/>
        <w:snapToGrid w:val="0"/>
        <w:spacing w:line="600" w:lineRule="exact"/>
        <w:ind w:firstLine="640" w:firstLineChars="200"/>
        <w:jc w:val="left"/>
        <w:rPr>
          <w:rFonts w:eastAsia="仿宋_GB2312"/>
          <w:color w:val="auto"/>
          <w:sz w:val="32"/>
          <w:szCs w:val="32"/>
        </w:rPr>
      </w:pPr>
      <w:r>
        <w:rPr>
          <w:rFonts w:hint="eastAsia" w:ascii="仿宋" w:hAnsi="仿宋" w:eastAsia="仿宋" w:cs="仿宋"/>
          <w:color w:val="auto"/>
          <w:sz w:val="32"/>
          <w:szCs w:val="32"/>
        </w:rPr>
        <w:t>（18）各县（区）人民政府（开发区管委会、湾里管理局）：根据本预案的要求，结合自身实际，制定本地区、本单位的水上突发事件应急预案，报送市交通运输局。其他各部门和单位按照各自职责做好相应的应急救援工作。</w:t>
      </w:r>
      <w:bookmarkStart w:id="20" w:name="_Toc10719"/>
    </w:p>
    <w:bookmarkEnd w:id="20"/>
    <w:p>
      <w:pPr>
        <w:pStyle w:val="2"/>
        <w:spacing w:before="300" w:after="300" w:line="600" w:lineRule="exact"/>
        <w:jc w:val="left"/>
        <w:rPr>
          <w:color w:val="auto"/>
        </w:rPr>
      </w:pPr>
      <w:bookmarkStart w:id="21" w:name="_Toc112766868"/>
      <w:r>
        <w:rPr>
          <w:b w:val="0"/>
          <w:bCs w:val="0"/>
          <w:color w:val="auto"/>
        </w:rPr>
        <w:t>4</w:t>
      </w:r>
      <w:r>
        <w:rPr>
          <w:rFonts w:ascii="方正小标宋简体" w:hAnsi="方正小标宋简体" w:eastAsia="方正小标宋简体" w:cs="方正小标宋简体"/>
          <w:b w:val="0"/>
          <w:bCs w:val="0"/>
          <w:color w:val="auto"/>
          <w:kern w:val="2"/>
        </w:rPr>
        <w:t>预警和预防机制</w:t>
      </w:r>
      <w:bookmarkEnd w:id="21"/>
    </w:p>
    <w:p>
      <w:pPr>
        <w:adjustRightInd w:val="0"/>
        <w:snapToGrid w:val="0"/>
        <w:spacing w:line="600" w:lineRule="exact"/>
        <w:ind w:firstLine="640" w:firstLineChars="200"/>
        <w:rPr>
          <w:rFonts w:eastAsia="仿宋_GB2312"/>
          <w:color w:val="auto"/>
          <w:kern w:val="0"/>
          <w:sz w:val="32"/>
          <w:szCs w:val="32"/>
        </w:rPr>
      </w:pPr>
      <w:r>
        <w:rPr>
          <w:rFonts w:hint="eastAsia" w:ascii="仿宋" w:hAnsi="仿宋" w:eastAsia="仿宋" w:cs="仿宋"/>
          <w:color w:val="auto"/>
          <w:sz w:val="32"/>
          <w:szCs w:val="32"/>
        </w:rPr>
        <w:t>预警和预防是通过分析预警信息，作出相应判断，采取预防措施，防止自然灾害造成突发事件或做好应急救援准备。</w:t>
      </w:r>
    </w:p>
    <w:p>
      <w:pPr>
        <w:pStyle w:val="3"/>
        <w:adjustRightInd w:val="0"/>
        <w:snapToGrid w:val="0"/>
        <w:spacing w:before="0" w:after="0" w:line="600" w:lineRule="exact"/>
        <w:rPr>
          <w:rFonts w:ascii="Times New Roman" w:hAnsi="Times New Roman" w:eastAsia="方正黑体_GBK"/>
          <w:b w:val="0"/>
          <w:bCs w:val="0"/>
          <w:color w:val="auto"/>
        </w:rPr>
      </w:pPr>
      <w:bookmarkStart w:id="22" w:name="_Toc27959"/>
      <w:bookmarkStart w:id="23" w:name="_Toc112766869"/>
      <w:r>
        <w:rPr>
          <w:rFonts w:ascii="Times New Roman" w:hAnsi="Times New Roman" w:eastAsia="方正黑体_GBK"/>
          <w:b w:val="0"/>
          <w:bCs w:val="0"/>
          <w:color w:val="auto"/>
        </w:rPr>
        <w:t>4.1</w:t>
      </w:r>
      <w:r>
        <w:rPr>
          <w:rFonts w:hint="eastAsia" w:ascii="方正小标宋简体" w:hAnsi="方正小标宋简体" w:eastAsia="方正小标宋简体" w:cs="方正小标宋简体"/>
          <w:b w:val="0"/>
          <w:bCs w:val="0"/>
          <w:color w:val="auto"/>
        </w:rPr>
        <w:t>预警信息的来源</w:t>
      </w:r>
      <w:bookmarkEnd w:id="22"/>
      <w:bookmarkEnd w:id="23"/>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（1）气象信息</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气象部门提供的天气形势分析（如大雾、台风或者寒潮造成恶劣天气等）和可能引发水上突发事件的风力及水上能见度等预警信息。</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（2）水文信息</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水文部门提供的水文数据及趋势分析（如水位、流速及流量等）和根据江河湖水位变化发布的水情预警信息。</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（3）自然资源信息</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自然资源部门定期组织实施自然资源基础调查、变更调查、专项调查、动态监测和分析评价。开展全市水资源专项调查监测评价工作等预警信息。</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（4）生态环境信息</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环境部门负责属地生态环境问题的统筹协调和监督管理。负责环境污染事故和生态环境破坏事件的调查处理，参与重特大生态环境事件的应急、预警工作。</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（5）其他信息</w:t>
      </w:r>
    </w:p>
    <w:p>
      <w:pPr>
        <w:adjustRightInd w:val="0"/>
        <w:snapToGrid w:val="0"/>
        <w:spacing w:line="600" w:lineRule="exact"/>
        <w:ind w:firstLine="640" w:firstLineChars="200"/>
        <w:rPr>
          <w:rFonts w:eastAsia="仿宋_GB2312"/>
          <w:color w:val="auto"/>
          <w:sz w:val="32"/>
          <w:szCs w:val="32"/>
        </w:rPr>
      </w:pPr>
      <w:r>
        <w:rPr>
          <w:rFonts w:hint="eastAsia" w:ascii="仿宋" w:hAnsi="仿宋" w:eastAsia="仿宋" w:cs="仿宋"/>
          <w:color w:val="auto"/>
          <w:sz w:val="32"/>
          <w:szCs w:val="32"/>
        </w:rPr>
        <w:t>上级或有关部门的传真、电话等其他预警信息。</w:t>
      </w:r>
    </w:p>
    <w:p>
      <w:pPr>
        <w:pStyle w:val="3"/>
        <w:adjustRightInd w:val="0"/>
        <w:snapToGrid w:val="0"/>
        <w:spacing w:before="0" w:after="0" w:line="600" w:lineRule="exact"/>
        <w:rPr>
          <w:rFonts w:ascii="Times New Roman" w:hAnsi="Times New Roman" w:eastAsia="方正黑体_GBK"/>
          <w:b w:val="0"/>
          <w:bCs w:val="0"/>
          <w:color w:val="auto"/>
        </w:rPr>
      </w:pPr>
      <w:bookmarkStart w:id="24" w:name="_Toc24918"/>
      <w:bookmarkStart w:id="25" w:name="_Toc112766870"/>
      <w:r>
        <w:rPr>
          <w:rFonts w:ascii="Times New Roman" w:hAnsi="Times New Roman" w:eastAsia="方正黑体_GBK"/>
          <w:b w:val="0"/>
          <w:bCs w:val="0"/>
          <w:color w:val="auto"/>
        </w:rPr>
        <w:t>4.2</w:t>
      </w:r>
      <w:r>
        <w:rPr>
          <w:rFonts w:ascii="方正小标宋简体" w:hAnsi="方正小标宋简体" w:eastAsia="方正小标宋简体" w:cs="方正小标宋简体"/>
          <w:b w:val="0"/>
          <w:bCs w:val="0"/>
          <w:color w:val="auto"/>
        </w:rPr>
        <w:t>预警级别的划分</w:t>
      </w:r>
      <w:bookmarkEnd w:id="24"/>
      <w:bookmarkEnd w:id="25"/>
    </w:p>
    <w:p>
      <w:pPr>
        <w:adjustRightInd w:val="0"/>
        <w:snapToGrid w:val="0"/>
        <w:spacing w:line="600" w:lineRule="exact"/>
        <w:ind w:firstLine="640" w:firstLineChars="200"/>
        <w:rPr>
          <w:rFonts w:eastAsia="仿宋_GB2312"/>
          <w:color w:val="auto"/>
          <w:kern w:val="0"/>
          <w:sz w:val="32"/>
          <w:szCs w:val="32"/>
        </w:rPr>
      </w:pPr>
      <w:r>
        <w:rPr>
          <w:rFonts w:hint="eastAsia" w:ascii="仿宋" w:hAnsi="仿宋" w:eastAsia="仿宋" w:cs="仿宋"/>
          <w:color w:val="auto"/>
          <w:sz w:val="32"/>
          <w:szCs w:val="32"/>
        </w:rPr>
        <w:t>根据可能引发水上突发事件的紧迫程度、危害程度和影响范围，将预警信息的风险等级分为四级，即：特别重大风险信息、重大风险信息、较大风险信息和一般风险信息，依次用红色、橙色、黄色、蓝色表示（附件2）。</w:t>
      </w:r>
    </w:p>
    <w:p>
      <w:pPr>
        <w:pStyle w:val="3"/>
        <w:adjustRightInd w:val="0"/>
        <w:snapToGrid w:val="0"/>
        <w:spacing w:before="0" w:after="0" w:line="600" w:lineRule="exact"/>
        <w:rPr>
          <w:rFonts w:ascii="Times New Roman" w:hAnsi="Times New Roman" w:eastAsia="方正黑体_GBK"/>
          <w:b w:val="0"/>
          <w:bCs w:val="0"/>
          <w:color w:val="auto"/>
        </w:rPr>
      </w:pPr>
      <w:bookmarkStart w:id="26" w:name="_Toc112766871"/>
      <w:bookmarkStart w:id="27" w:name="_Toc19191"/>
      <w:r>
        <w:rPr>
          <w:rFonts w:ascii="Times New Roman" w:hAnsi="Times New Roman" w:eastAsia="方正黑体_GBK"/>
          <w:b w:val="0"/>
          <w:bCs w:val="0"/>
          <w:color w:val="auto"/>
        </w:rPr>
        <w:t>4.3</w:t>
      </w:r>
      <w:r>
        <w:rPr>
          <w:rFonts w:ascii="方正小标宋简体" w:hAnsi="方正小标宋简体" w:eastAsia="方正小标宋简体" w:cs="方正小标宋简体"/>
          <w:b w:val="0"/>
          <w:bCs w:val="0"/>
          <w:color w:val="auto"/>
        </w:rPr>
        <w:t>预警信息的发布</w:t>
      </w:r>
      <w:bookmarkEnd w:id="26"/>
      <w:bookmarkEnd w:id="27"/>
    </w:p>
    <w:p>
      <w:pPr>
        <w:adjustRightInd w:val="0"/>
        <w:snapToGrid w:val="0"/>
        <w:spacing w:line="600" w:lineRule="exact"/>
        <w:ind w:firstLine="640" w:firstLineChars="200"/>
        <w:rPr>
          <w:rFonts w:eastAsia="仿宋_GB2312"/>
          <w:color w:val="auto"/>
          <w:kern w:val="0"/>
          <w:sz w:val="32"/>
          <w:szCs w:val="32"/>
        </w:rPr>
      </w:pPr>
      <w:r>
        <w:rPr>
          <w:rFonts w:hint="eastAsia" w:ascii="仿宋" w:hAnsi="仿宋" w:eastAsia="仿宋" w:cs="仿宋"/>
          <w:color w:val="auto"/>
          <w:sz w:val="32"/>
          <w:szCs w:val="32"/>
        </w:rPr>
        <w:t>预警信息发布实行严格的审签制。水上突发事件应急指挥中心办公室应根据情况及时研判，必要时组织有关专家、专业技术人员进行会商，形成预警信息发布建议后报市水上突发事件应急指挥中心审批。发布红色（Ⅰ级）、橙色（Ⅱ级）预警信息由市政府主要领导签发，同时向省政府报告；黄色（Ⅲ级）预警信息经市政府主要领导同意后，由市政府分管领导签发，同时向省政府报告；蓝色（Ⅳ级）预警信息由事发地县（区）政府主要负责人签发，同时报市政府办公室和市水上突发事件应急指挥中心办公室备案。涉及跨市、县界的，应向相邻地区通报。预警信息发布一般由市水上突发事件应急指挥中心办公室发布、调整和解除。</w:t>
      </w:r>
    </w:p>
    <w:p>
      <w:pPr>
        <w:pStyle w:val="3"/>
        <w:adjustRightInd w:val="0"/>
        <w:snapToGrid w:val="0"/>
        <w:spacing w:before="0" w:after="0" w:line="600" w:lineRule="exact"/>
        <w:rPr>
          <w:rFonts w:hint="eastAsia" w:ascii="Times New Roman" w:hAnsi="Times New Roman" w:eastAsia="方正小标宋简体"/>
          <w:b w:val="0"/>
          <w:bCs w:val="0"/>
          <w:color w:val="auto"/>
          <w:lang w:eastAsia="zh-CN"/>
        </w:rPr>
      </w:pPr>
      <w:bookmarkStart w:id="28" w:name="_Toc112766872"/>
      <w:bookmarkStart w:id="29" w:name="_Toc31429"/>
      <w:r>
        <w:rPr>
          <w:rFonts w:ascii="Times New Roman" w:hAnsi="Times New Roman" w:eastAsia="方正黑体_GBK"/>
          <w:b w:val="0"/>
          <w:bCs w:val="0"/>
          <w:color w:val="auto"/>
        </w:rPr>
        <w:t>4.4</w:t>
      </w:r>
      <w:r>
        <w:rPr>
          <w:rFonts w:ascii="方正小标宋简体" w:hAnsi="方正小标宋简体" w:eastAsia="方正小标宋简体" w:cs="方正小标宋简体"/>
          <w:b w:val="0"/>
          <w:bCs w:val="0"/>
          <w:color w:val="auto"/>
        </w:rPr>
        <w:t>预警信息的</w:t>
      </w:r>
      <w:bookmarkEnd w:id="28"/>
      <w:r>
        <w:rPr>
          <w:rFonts w:hint="eastAsia" w:ascii="方正小标宋简体" w:hAnsi="方正小标宋简体" w:eastAsia="方正小标宋简体" w:cs="方正小标宋简体"/>
          <w:b w:val="0"/>
          <w:bCs w:val="0"/>
          <w:color w:val="auto"/>
          <w:lang w:eastAsia="zh-CN"/>
        </w:rPr>
        <w:t>监测</w:t>
      </w:r>
    </w:p>
    <w:p>
      <w:pPr>
        <w:spacing w:line="600" w:lineRule="exact"/>
        <w:ind w:firstLine="640" w:firstLineChars="200"/>
        <w:rPr>
          <w:color w:val="auto"/>
        </w:rPr>
      </w:pPr>
      <w:r>
        <w:rPr>
          <w:rFonts w:hint="eastAsia" w:ascii="仿宋" w:hAnsi="仿宋" w:eastAsia="仿宋" w:cs="仿宋"/>
          <w:color w:val="auto"/>
          <w:sz w:val="32"/>
          <w:szCs w:val="32"/>
        </w:rPr>
        <w:t>突发事件的监测从不同角度分析，可将其划分为多种不同的类型。一般可分为常规监测、特殊监测和随机监测。常规监测就是一般的定期的日常性风险信号的收集和监测。特殊监测是对特定突发事件的载体或危险源进行非常规监测，一般是对一些重大的危险源进行的监测或者是在突发事件发生的临近期或发生期间的监测。随机监测是根据现实需要而对某些可能发生的突发事件随机进行的抽样监测，对指定范围和对象进行突发性的风险信号采集。</w:t>
      </w:r>
    </w:p>
    <w:p>
      <w:pPr>
        <w:pStyle w:val="3"/>
        <w:adjustRightInd w:val="0"/>
        <w:snapToGrid w:val="0"/>
        <w:spacing w:before="0" w:after="0" w:line="600" w:lineRule="exact"/>
        <w:rPr>
          <w:rFonts w:ascii="Times New Roman" w:hAnsi="Times New Roman" w:eastAsia="方正黑体_GBK"/>
          <w:b w:val="0"/>
          <w:bCs w:val="0"/>
          <w:color w:val="auto"/>
        </w:rPr>
      </w:pPr>
      <w:bookmarkStart w:id="30" w:name="_Toc112766873"/>
      <w:r>
        <w:rPr>
          <w:rFonts w:ascii="Times New Roman" w:hAnsi="Times New Roman" w:eastAsia="方正黑体_GBK"/>
          <w:b w:val="0"/>
          <w:bCs w:val="0"/>
          <w:color w:val="auto"/>
        </w:rPr>
        <w:t>4.5</w:t>
      </w:r>
      <w:r>
        <w:rPr>
          <w:rFonts w:ascii="方正小标宋简体" w:hAnsi="方正小标宋简体" w:eastAsia="方正小标宋简体" w:cs="方正小标宋简体"/>
          <w:b w:val="0"/>
          <w:bCs w:val="0"/>
          <w:color w:val="auto"/>
        </w:rPr>
        <w:t>预警预防的行动</w:t>
      </w:r>
      <w:bookmarkEnd w:id="29"/>
      <w:bookmarkEnd w:id="30"/>
    </w:p>
    <w:p>
      <w:pPr>
        <w:spacing w:line="600" w:lineRule="exact"/>
        <w:ind w:firstLine="640" w:firstLineChars="200"/>
        <w:rPr>
          <w:rFonts w:hint="eastAsia" w:ascii="仿宋" w:hAnsi="仿宋" w:eastAsia="仿宋" w:cs="仿宋"/>
          <w:color w:val="auto"/>
          <w:sz w:val="32"/>
          <w:szCs w:val="32"/>
        </w:rPr>
      </w:pPr>
      <w:bookmarkStart w:id="31" w:name="_Toc10553"/>
      <w:r>
        <w:rPr>
          <w:rFonts w:hint="eastAsia" w:ascii="仿宋" w:hAnsi="仿宋" w:eastAsia="仿宋" w:cs="仿宋"/>
          <w:color w:val="auto"/>
          <w:sz w:val="32"/>
          <w:szCs w:val="32"/>
        </w:rPr>
        <w:t>（1）各有关部门要根据职责分工，加强对港口、码头、船舶的检查监管，加强航道巡查，努力减少突发事件隐患；落实相关企业风险防范主体责任，督促企业健全并落实风险防控措施。</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（2）做好相关应急物资准备。有关部门要制定水上交通突发事件应急物资储备与更新计划。</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（3）加强值班值守。有关部门要完善日常值班与应急值守相结合的接报、出警机制，充分做好应急值守的人员、车船和通讯等准备工作。</w:t>
      </w:r>
    </w:p>
    <w:p>
      <w:pPr>
        <w:spacing w:line="600" w:lineRule="exact"/>
        <w:ind w:firstLine="640" w:firstLineChars="200"/>
        <w:rPr>
          <w:rFonts w:eastAsia="仿宋_GB2312"/>
          <w:color w:val="auto"/>
          <w:kern w:val="0"/>
          <w:sz w:val="32"/>
          <w:szCs w:val="32"/>
        </w:rPr>
      </w:pPr>
      <w:r>
        <w:rPr>
          <w:rFonts w:hint="eastAsia" w:ascii="仿宋" w:hAnsi="仿宋" w:eastAsia="仿宋" w:cs="仿宋"/>
          <w:color w:val="auto"/>
          <w:sz w:val="32"/>
          <w:szCs w:val="32"/>
        </w:rPr>
        <w:t>（4）加强应急救援队伍建设和应急资金准备。结合我市水上交通特点，组建相关专业应急救援队伍，加强专业队伍培训和演练；做好水上交通突发事件应急处置专项资金准备。</w:t>
      </w:r>
    </w:p>
    <w:p>
      <w:pPr>
        <w:pStyle w:val="3"/>
        <w:adjustRightInd w:val="0"/>
        <w:snapToGrid w:val="0"/>
        <w:spacing w:before="0" w:after="0" w:line="600" w:lineRule="exact"/>
        <w:rPr>
          <w:rFonts w:ascii="Times New Roman" w:hAnsi="Times New Roman" w:eastAsia="方正黑体_GBK"/>
          <w:b w:val="0"/>
          <w:bCs w:val="0"/>
          <w:color w:val="auto"/>
        </w:rPr>
      </w:pPr>
      <w:bookmarkStart w:id="32" w:name="_Toc112766874"/>
      <w:r>
        <w:rPr>
          <w:rFonts w:ascii="Times New Roman" w:hAnsi="Times New Roman" w:eastAsia="方正黑体_GBK"/>
          <w:b w:val="0"/>
          <w:bCs w:val="0"/>
          <w:color w:val="auto"/>
        </w:rPr>
        <w:t>4.6</w:t>
      </w:r>
      <w:r>
        <w:rPr>
          <w:rFonts w:ascii="方正小标宋简体" w:hAnsi="方正小标宋简体" w:eastAsia="方正小标宋简体" w:cs="方正小标宋简体"/>
          <w:b w:val="0"/>
          <w:bCs w:val="0"/>
          <w:color w:val="auto"/>
        </w:rPr>
        <w:t>预警原则</w:t>
      </w:r>
      <w:bookmarkEnd w:id="32"/>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及时性实行事故预警的出发点是“居安思危”，即事故还在孕育和萌芽的时期，就能够通过细致的观察和研究，防微杜渐，提早做好各种防范的准备。预警系统只有及时地监测出异常情况，并将它及时报告，才能及时采取有效措施最大限度减少经济损失和人员伤亡。</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全面性预警就是要对生产活动的各个领域进行全面监测，及时发现各个领域的异常情况，尽最大努力保证生命财产的安全，这是建立预警机制的宗旨。全面性原则主要体现在监测、识别、判断、评价和对策预警操作系统方面。</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（3）高效性鉴于事故的不确定性和突发性，预警机制必须以高效率为重要原则。惟有如此，才能对各种事故进行及时预告并制定合理适当的应急救援措施。</w:t>
      </w:r>
    </w:p>
    <w:p>
      <w:pPr>
        <w:spacing w:line="600" w:lineRule="exact"/>
        <w:ind w:firstLine="640" w:firstLineChars="200"/>
        <w:rPr>
          <w:rFonts w:eastAsia="仿宋_GB2312"/>
          <w:color w:val="auto"/>
          <w:kern w:val="0"/>
          <w:sz w:val="32"/>
          <w:szCs w:val="32"/>
        </w:rPr>
      </w:pPr>
      <w:r>
        <w:rPr>
          <w:rFonts w:hint="eastAsia" w:ascii="仿宋" w:hAnsi="仿宋" w:eastAsia="仿宋" w:cs="仿宋"/>
          <w:color w:val="auto"/>
          <w:sz w:val="32"/>
          <w:szCs w:val="32"/>
        </w:rPr>
        <w:t>（4）引导性预警基本功能是预测事故的发生和警示，不能因可能引起社会动荡就隐匿有关信息。预警正是在某种灾害、突发公共事件降临之前，提醒或引导人们应该怎么做或应该采取什么态度去应付和处理，这样既减少了因盲从、跟风带来的被动和生命财产的损失，又体现了尊重公民的基本权利。</w:t>
      </w:r>
    </w:p>
    <w:p>
      <w:pPr>
        <w:pStyle w:val="2"/>
        <w:spacing w:before="300" w:after="300" w:line="600" w:lineRule="exact"/>
        <w:rPr>
          <w:rFonts w:hint="eastAsia" w:ascii="方正小标宋简体" w:hAnsi="方正小标宋简体" w:eastAsia="方正小标宋简体" w:cs="方正小标宋简体"/>
          <w:b w:val="0"/>
          <w:bCs w:val="0"/>
          <w:color w:val="auto"/>
        </w:rPr>
      </w:pPr>
      <w:bookmarkStart w:id="33" w:name="_Toc112766875"/>
      <w:r>
        <w:rPr>
          <w:rFonts w:eastAsia="方正小标宋简体"/>
          <w:b w:val="0"/>
          <w:bCs w:val="0"/>
          <w:color w:val="auto"/>
        </w:rPr>
        <w:t>5</w:t>
      </w:r>
      <w:r>
        <w:rPr>
          <w:rFonts w:hint="eastAsia" w:ascii="方正小标宋简体" w:hAnsi="方正小标宋简体" w:eastAsia="方正小标宋简体" w:cs="方正小标宋简体"/>
          <w:b w:val="0"/>
          <w:bCs w:val="0"/>
          <w:color w:val="auto"/>
        </w:rPr>
        <w:t>应急响应和处置</w:t>
      </w:r>
      <w:bookmarkEnd w:id="33"/>
    </w:p>
    <w:bookmarkEnd w:id="31"/>
    <w:p>
      <w:pPr>
        <w:pStyle w:val="3"/>
        <w:adjustRightInd w:val="0"/>
        <w:snapToGrid w:val="0"/>
        <w:spacing w:before="0" w:after="0" w:line="600" w:lineRule="exact"/>
        <w:rPr>
          <w:rFonts w:ascii="Times New Roman" w:hAnsi="Times New Roman" w:eastAsia="方正黑体_GBK"/>
          <w:b w:val="0"/>
          <w:bCs w:val="0"/>
          <w:color w:val="auto"/>
        </w:rPr>
      </w:pPr>
      <w:bookmarkStart w:id="34" w:name="_Toc6256"/>
      <w:bookmarkStart w:id="35" w:name="_Toc112766876"/>
      <w:r>
        <w:rPr>
          <w:rFonts w:ascii="Times New Roman" w:hAnsi="Times New Roman" w:eastAsia="方正黑体_GBK"/>
          <w:b w:val="0"/>
          <w:bCs w:val="0"/>
          <w:color w:val="auto"/>
        </w:rPr>
        <w:t>5.1</w:t>
      </w:r>
      <w:r>
        <w:rPr>
          <w:rFonts w:ascii="方正小标宋简体" w:hAnsi="方正小标宋简体" w:eastAsia="方正小标宋简体" w:cs="方正小标宋简体"/>
          <w:b w:val="0"/>
          <w:bCs w:val="0"/>
          <w:color w:val="auto"/>
        </w:rPr>
        <w:t>信息报告</w:t>
      </w:r>
      <w:bookmarkEnd w:id="34"/>
      <w:bookmarkEnd w:id="35"/>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发生水上突发事件时，通过江西省水上救助专用电话号“12395”、联动报警电话“110”、VHF甚高频电台等方式报警，也可向市水上突发事件应急指挥部办公室报告。</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报告内容：</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（1）水上突发事件发生的时间、位置、原因、现状和已经采取的措施、救助请求及联系方式；</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（2）遇险人数及伤亡情况；</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（3）船舶、设施、航空器的所有人或者经营人的名称及联系方式；</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（4）船舶、设施、航空器名称、种类及载货情况；</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（5）水上突发事件发生水域的风力、风向、流向、流速、浪高、水温等气象、水情信息；</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（6）污染物的种类及水域污染情况；</w:t>
      </w:r>
    </w:p>
    <w:p>
      <w:pPr>
        <w:spacing w:line="600" w:lineRule="exact"/>
        <w:ind w:firstLine="640" w:firstLineChars="200"/>
        <w:rPr>
          <w:rFonts w:eastAsia="仿宋_GB2312"/>
          <w:color w:val="auto"/>
          <w:kern w:val="0"/>
          <w:sz w:val="32"/>
          <w:szCs w:val="32"/>
        </w:rPr>
      </w:pPr>
      <w:r>
        <w:rPr>
          <w:rFonts w:hint="eastAsia" w:ascii="仿宋" w:hAnsi="仿宋" w:eastAsia="仿宋" w:cs="仿宋"/>
          <w:color w:val="auto"/>
          <w:sz w:val="32"/>
          <w:szCs w:val="32"/>
        </w:rPr>
        <w:t>（7）其他相关情况。</w:t>
      </w:r>
    </w:p>
    <w:p>
      <w:pPr>
        <w:pStyle w:val="3"/>
        <w:adjustRightInd w:val="0"/>
        <w:snapToGrid w:val="0"/>
        <w:spacing w:before="0" w:after="0" w:line="600" w:lineRule="exact"/>
        <w:rPr>
          <w:rFonts w:ascii="Times New Roman" w:hAnsi="Times New Roman" w:eastAsia="方正黑体_GBK"/>
          <w:b w:val="0"/>
          <w:bCs w:val="0"/>
          <w:color w:val="auto"/>
        </w:rPr>
      </w:pPr>
      <w:bookmarkStart w:id="36" w:name="_Toc112766877"/>
      <w:bookmarkStart w:id="37" w:name="_Toc32390"/>
      <w:r>
        <w:rPr>
          <w:rFonts w:ascii="Times New Roman" w:hAnsi="Times New Roman" w:eastAsia="方正黑体_GBK"/>
          <w:b w:val="0"/>
          <w:bCs w:val="0"/>
          <w:color w:val="auto"/>
        </w:rPr>
        <w:t>5.2</w:t>
      </w:r>
      <w:r>
        <w:rPr>
          <w:rFonts w:ascii="方正小标宋简体" w:hAnsi="方正小标宋简体" w:eastAsia="方正小标宋简体" w:cs="方正小标宋简体"/>
          <w:b w:val="0"/>
          <w:bCs w:val="0"/>
          <w:color w:val="auto"/>
        </w:rPr>
        <w:t>先期处置</w:t>
      </w:r>
      <w:bookmarkEnd w:id="36"/>
      <w:bookmarkEnd w:id="37"/>
    </w:p>
    <w:p>
      <w:pPr>
        <w:adjustRightInd w:val="0"/>
        <w:snapToGrid w:val="0"/>
        <w:spacing w:line="600" w:lineRule="exact"/>
        <w:ind w:firstLine="640" w:firstLineChars="200"/>
        <w:rPr>
          <w:rFonts w:eastAsia="仿宋_GB2312"/>
          <w:color w:val="auto"/>
          <w:sz w:val="32"/>
          <w:szCs w:val="32"/>
        </w:rPr>
      </w:pPr>
      <w:bookmarkStart w:id="38" w:name="_Toc1734"/>
      <w:r>
        <w:rPr>
          <w:rFonts w:hint="eastAsia" w:ascii="仿宋" w:hAnsi="仿宋" w:eastAsia="仿宋" w:cs="仿宋"/>
          <w:color w:val="auto"/>
          <w:sz w:val="32"/>
          <w:szCs w:val="32"/>
        </w:rPr>
        <w:t>水上突发事件发生后，事发地人民政府及其处置水上突发事件应急指挥机构要立即采取措施控制事态发展，组织开展应急救援工作，并及时向上级政府和水上应急指挥部办公室报告。</w:t>
      </w:r>
    </w:p>
    <w:p>
      <w:pPr>
        <w:pStyle w:val="3"/>
        <w:adjustRightInd w:val="0"/>
        <w:snapToGrid w:val="0"/>
        <w:spacing w:before="0" w:after="0" w:line="600" w:lineRule="exact"/>
        <w:rPr>
          <w:rFonts w:ascii="Times New Roman" w:hAnsi="Times New Roman" w:eastAsia="方正黑体_GBK"/>
          <w:b w:val="0"/>
          <w:bCs w:val="0"/>
          <w:color w:val="auto"/>
        </w:rPr>
      </w:pPr>
      <w:bookmarkStart w:id="39" w:name="_Toc112766878"/>
      <w:r>
        <w:rPr>
          <w:rFonts w:ascii="Times New Roman" w:hAnsi="Times New Roman" w:eastAsia="方正黑体_GBK"/>
          <w:b w:val="0"/>
          <w:bCs w:val="0"/>
          <w:color w:val="auto"/>
        </w:rPr>
        <w:t>5.3</w:t>
      </w:r>
      <w:r>
        <w:rPr>
          <w:rFonts w:ascii="方正小标宋简体" w:hAnsi="方正小标宋简体" w:eastAsia="方正小标宋简体" w:cs="方正小标宋简体"/>
          <w:b w:val="0"/>
          <w:bCs w:val="0"/>
          <w:color w:val="auto"/>
        </w:rPr>
        <w:t>核实与分析</w:t>
      </w:r>
      <w:bookmarkEnd w:id="38"/>
      <w:bookmarkEnd w:id="39"/>
    </w:p>
    <w:p>
      <w:pPr>
        <w:adjustRightInd w:val="0"/>
        <w:snapToGrid w:val="0"/>
        <w:spacing w:line="600" w:lineRule="exact"/>
        <w:ind w:firstLine="640" w:firstLineChars="200"/>
        <w:rPr>
          <w:rFonts w:eastAsia="仿宋_GB2312"/>
          <w:color w:val="auto"/>
          <w:kern w:val="0"/>
          <w:sz w:val="32"/>
          <w:szCs w:val="32"/>
        </w:rPr>
      </w:pPr>
      <w:r>
        <w:rPr>
          <w:rFonts w:hint="eastAsia" w:ascii="仿宋" w:hAnsi="仿宋" w:eastAsia="仿宋" w:cs="仿宋"/>
          <w:color w:val="auto"/>
          <w:sz w:val="32"/>
          <w:szCs w:val="32"/>
        </w:rPr>
        <w:t>接到报告后，水上应急指挥部办公室应立即对水上突发事件的真实性进行核实与分析。确认属实的，先确定水上突发事件的等级，一旦发生Ⅲ级以上水上突发事件，按规定立即向市水上应急指挥部报告，同时向市人民政府、市应急管理局、省处置水上突发事件应急指挥部办公室报告。</w:t>
      </w:r>
    </w:p>
    <w:p>
      <w:pPr>
        <w:pStyle w:val="3"/>
        <w:adjustRightInd w:val="0"/>
        <w:snapToGrid w:val="0"/>
        <w:spacing w:before="0" w:after="0" w:line="600" w:lineRule="exact"/>
        <w:rPr>
          <w:rFonts w:ascii="Times New Roman" w:hAnsi="Times New Roman" w:eastAsia="方正黑体_GBK"/>
          <w:b w:val="0"/>
          <w:bCs w:val="0"/>
          <w:color w:val="auto"/>
        </w:rPr>
      </w:pPr>
      <w:bookmarkStart w:id="40" w:name="_Toc112766879"/>
      <w:r>
        <w:rPr>
          <w:rFonts w:ascii="Times New Roman" w:hAnsi="Times New Roman" w:eastAsia="方正黑体_GBK"/>
          <w:b w:val="0"/>
          <w:bCs w:val="0"/>
          <w:color w:val="auto"/>
        </w:rPr>
        <w:t>5.4</w:t>
      </w:r>
      <w:r>
        <w:rPr>
          <w:rFonts w:ascii="方正小标宋简体" w:hAnsi="方正小标宋简体" w:eastAsia="方正小标宋简体" w:cs="方正小标宋简体"/>
          <w:b w:val="0"/>
          <w:bCs w:val="0"/>
          <w:color w:val="auto"/>
        </w:rPr>
        <w:t>响应分级</w:t>
      </w:r>
      <w:bookmarkEnd w:id="40"/>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水上突发事件按照人员伤亡及直接经济损失，将应急响应分为I级、Ⅱ级、Ⅲ级、Ⅳ级4个级别。根据分级管理、属地负责原则，市、县两级根据水上交通突发事件的不同等级，启动相应的应急响应。</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Ⅳ级响应：由事发地区县级政府负责执行本行政区域内的水上交通突发事件应急预案，并组织应急救援工作。</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Ⅲ级响应：启动市级水上交通突发事件应急响应。同时，事发地县级政府必须启动本级响应预案，相关部门启动本部门预案。其他未达到较大突发事件等级但可能造成水域污染等较大社会影响或破坏社会稳定的水上交通突发事件，应视情启动应急响应。</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Ⅱ级、Ⅰ级响应：启动市级水上交通突发事件应急响应，视险情向上一级应急领导机构请示启动上级应急预案。</w:t>
      </w:r>
    </w:p>
    <w:p>
      <w:pPr>
        <w:adjustRightInd w:val="0"/>
        <w:snapToGrid w:val="0"/>
        <w:spacing w:line="600" w:lineRule="exact"/>
        <w:ind w:firstLine="640" w:firstLineChars="200"/>
        <w:rPr>
          <w:rFonts w:eastAsia="仿宋_GB2312"/>
          <w:color w:val="auto"/>
          <w:kern w:val="0"/>
          <w:sz w:val="32"/>
          <w:szCs w:val="32"/>
        </w:rPr>
      </w:pPr>
      <w:r>
        <w:rPr>
          <w:rFonts w:hint="eastAsia" w:ascii="仿宋" w:hAnsi="仿宋" w:eastAsia="仿宋" w:cs="仿宋"/>
          <w:color w:val="auto"/>
          <w:sz w:val="32"/>
          <w:szCs w:val="32"/>
        </w:rPr>
        <w:t>各级应急响应启动后，有关领导、专家在接到指令后应迅即到位，专业应急队伍须在规定时间内集结到位并赶赴现场。</w:t>
      </w:r>
    </w:p>
    <w:p>
      <w:pPr>
        <w:pStyle w:val="3"/>
        <w:adjustRightInd w:val="0"/>
        <w:snapToGrid w:val="0"/>
        <w:spacing w:before="0" w:after="0" w:line="600" w:lineRule="exact"/>
        <w:rPr>
          <w:rFonts w:ascii="Times New Roman" w:hAnsi="Times New Roman" w:eastAsia="方正黑体_GBK"/>
          <w:b w:val="0"/>
          <w:bCs w:val="0"/>
          <w:color w:val="auto"/>
        </w:rPr>
      </w:pPr>
      <w:bookmarkStart w:id="41" w:name="_Toc112766880"/>
      <w:r>
        <w:rPr>
          <w:rFonts w:ascii="Times New Roman" w:hAnsi="Times New Roman" w:eastAsia="方正黑体_GBK"/>
          <w:b w:val="0"/>
          <w:bCs w:val="0"/>
          <w:color w:val="auto"/>
        </w:rPr>
        <w:t>5.5</w:t>
      </w:r>
      <w:r>
        <w:rPr>
          <w:rFonts w:ascii="方正小标宋简体" w:hAnsi="方正小标宋简体" w:eastAsia="方正小标宋简体" w:cs="方正小标宋简体"/>
          <w:b w:val="0"/>
          <w:bCs w:val="0"/>
          <w:color w:val="auto"/>
        </w:rPr>
        <w:t>社会动员</w:t>
      </w:r>
      <w:bookmarkEnd w:id="41"/>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各县（区）人民政府（开发区管委会、湾里管理局）可根据水上突发事件的等级、发展趋势、影响程度等在本行政区域内依法发布社会动员令。</w:t>
      </w:r>
    </w:p>
    <w:p>
      <w:pPr>
        <w:adjustRightInd w:val="0"/>
        <w:snapToGrid w:val="0"/>
        <w:spacing w:line="600" w:lineRule="exact"/>
        <w:ind w:firstLine="640" w:firstLineChars="200"/>
        <w:rPr>
          <w:rFonts w:eastAsia="仿宋_GB2312"/>
          <w:color w:val="auto"/>
          <w:kern w:val="0"/>
          <w:sz w:val="32"/>
          <w:szCs w:val="32"/>
        </w:rPr>
      </w:pPr>
      <w:r>
        <w:rPr>
          <w:rFonts w:hint="eastAsia" w:ascii="仿宋" w:hAnsi="仿宋" w:eastAsia="仿宋" w:cs="仿宋"/>
          <w:color w:val="auto"/>
          <w:sz w:val="32"/>
          <w:szCs w:val="32"/>
        </w:rPr>
        <w:t>当应急力量不足时，政府可动员本地区机关、企事业单位、各类民间组织和志愿人员等社会力量参与或支援水上应急救援行动。</w:t>
      </w:r>
    </w:p>
    <w:p>
      <w:pPr>
        <w:pStyle w:val="3"/>
        <w:adjustRightInd w:val="0"/>
        <w:snapToGrid w:val="0"/>
        <w:spacing w:before="0" w:after="0" w:line="600" w:lineRule="exact"/>
        <w:rPr>
          <w:rFonts w:ascii="Times New Roman" w:hAnsi="Times New Roman" w:eastAsia="方正黑体_GBK"/>
          <w:b w:val="0"/>
          <w:bCs w:val="0"/>
          <w:color w:val="auto"/>
        </w:rPr>
      </w:pPr>
      <w:bookmarkStart w:id="42" w:name="_Toc32110"/>
      <w:bookmarkStart w:id="43" w:name="_Toc112766881"/>
      <w:r>
        <w:rPr>
          <w:rFonts w:ascii="Times New Roman" w:hAnsi="Times New Roman" w:eastAsia="方正黑体_GBK"/>
          <w:b w:val="0"/>
          <w:bCs w:val="0"/>
          <w:color w:val="auto"/>
        </w:rPr>
        <w:t>5.6</w:t>
      </w:r>
      <w:r>
        <w:rPr>
          <w:rFonts w:ascii="方正小标宋简体" w:hAnsi="方正小标宋简体" w:eastAsia="方正小标宋简体" w:cs="方正小标宋简体"/>
          <w:b w:val="0"/>
          <w:bCs w:val="0"/>
          <w:color w:val="auto"/>
        </w:rPr>
        <w:t>应急</w:t>
      </w:r>
      <w:bookmarkEnd w:id="42"/>
      <w:r>
        <w:rPr>
          <w:rFonts w:ascii="方正小标宋简体" w:hAnsi="方正小标宋简体" w:eastAsia="方正小标宋简体" w:cs="方正小标宋简体"/>
          <w:b w:val="0"/>
          <w:bCs w:val="0"/>
          <w:color w:val="auto"/>
        </w:rPr>
        <w:t>处置</w:t>
      </w:r>
      <w:bookmarkEnd w:id="43"/>
    </w:p>
    <w:p>
      <w:pPr>
        <w:pStyle w:val="12"/>
        <w:spacing w:before="0" w:beforeAutospacing="0" w:after="0" w:afterAutospacing="0" w:line="600" w:lineRule="exact"/>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5.6.1</w:t>
      </w:r>
      <w:r>
        <w:rPr>
          <w:rFonts w:ascii="方正小标宋简体" w:hAnsi="方正小标宋简体" w:eastAsia="方正小标宋简体" w:cs="方正小标宋简体"/>
          <w:color w:val="auto"/>
          <w:kern w:val="2"/>
          <w:sz w:val="32"/>
          <w:szCs w:val="32"/>
        </w:rPr>
        <w:t>突发事件的先期处置</w:t>
      </w:r>
    </w:p>
    <w:p>
      <w:pPr>
        <w:adjustRightInd w:val="0"/>
        <w:snapToGrid w:val="0"/>
        <w:spacing w:line="600" w:lineRule="exact"/>
        <w:ind w:firstLine="640" w:firstLineChars="200"/>
        <w:rPr>
          <w:rFonts w:eastAsia="仿宋_GB2312"/>
          <w:color w:val="auto"/>
          <w:kern w:val="0"/>
          <w:sz w:val="32"/>
          <w:szCs w:val="32"/>
        </w:rPr>
      </w:pPr>
      <w:r>
        <w:rPr>
          <w:rFonts w:hint="eastAsia" w:ascii="仿宋" w:hAnsi="仿宋" w:eastAsia="仿宋" w:cs="仿宋"/>
          <w:color w:val="auto"/>
          <w:sz w:val="32"/>
          <w:szCs w:val="32"/>
        </w:rPr>
        <w:t>水上突发事件发生后，事发单位、安全生产责任主体应发挥自身力量进行突发事件的先期处置，积极开展自救互救，在保障自身安全的情况下尽可能减少人员伤亡和财产损失，减轻环境污染，并等待专业救援力量到来。</w:t>
      </w:r>
    </w:p>
    <w:p>
      <w:pPr>
        <w:pStyle w:val="12"/>
        <w:spacing w:before="0" w:beforeAutospacing="0" w:after="0" w:afterAutospacing="0" w:line="600" w:lineRule="exact"/>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5.6.2设立现场指挥部</w:t>
      </w:r>
    </w:p>
    <w:p>
      <w:pPr>
        <w:pStyle w:val="12"/>
        <w:spacing w:before="0" w:beforeAutospacing="0" w:after="0" w:afterAutospacing="0" w:line="600" w:lineRule="exact"/>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接到水上突发事件报告后，事发地县级政府必须立即组织人员赶赴突发事件现场，根据应急工作需要设立现场指挥部，统一指挥应急救援工作。现场指挥部主要职责是：全力控制水上突发事件事态发展，组织救援、处置、转移、疏散、突发事件调查等工作；按照有关程序及实际情况，决定封航或限制使用有关水域；调集和配备本区域资源和其他援助资源，掌握现场工作状态。</w:t>
      </w:r>
    </w:p>
    <w:p>
      <w:pPr>
        <w:pStyle w:val="12"/>
        <w:spacing w:before="0" w:beforeAutospacing="0" w:after="0" w:afterAutospacing="0" w:line="600" w:lineRule="exact"/>
        <w:ind w:firstLine="640" w:firstLineChars="200"/>
        <w:jc w:val="both"/>
        <w:rPr>
          <w:rFonts w:ascii="Times New Roman" w:hAnsi="Times New Roman" w:eastAsia="仿宋" w:cs="Times New Roman"/>
          <w:color w:val="auto"/>
          <w:sz w:val="32"/>
          <w:szCs w:val="32"/>
        </w:rPr>
      </w:pPr>
      <w:r>
        <w:rPr>
          <w:rFonts w:hint="eastAsia" w:ascii="仿宋" w:hAnsi="仿宋" w:eastAsia="仿宋" w:cs="仿宋"/>
          <w:color w:val="auto"/>
          <w:kern w:val="2"/>
          <w:sz w:val="32"/>
          <w:szCs w:val="32"/>
        </w:rPr>
        <w:t>一般水上突发事件（Ⅳ级响应），由事发地县区级政府设立现场指挥部。较大水上突发事件（Ⅲ级响应），由市水上交通应急领导小组决定设立现场指挥部。重大和特别重大水上突发事件（Ⅱ级和I级响应），报请市应急领导机构决定设立现场指挥部，统一领导现场处置工作。</w:t>
      </w:r>
    </w:p>
    <w:p>
      <w:pPr>
        <w:pStyle w:val="12"/>
        <w:spacing w:before="0" w:beforeAutospacing="0" w:after="0" w:afterAutospacing="0" w:line="600" w:lineRule="exact"/>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5.6.3现场应急措施</w:t>
      </w:r>
    </w:p>
    <w:p>
      <w:pPr>
        <w:pStyle w:val="12"/>
        <w:spacing w:before="0" w:beforeAutospacing="0" w:after="0" w:afterAutospacing="0" w:line="600" w:lineRule="exact"/>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现场指挥部组织调动应急救援队伍和社会力量到达现场后，应采取以下措施：</w:t>
      </w:r>
    </w:p>
    <w:p>
      <w:pPr>
        <w:pStyle w:val="12"/>
        <w:spacing w:before="0" w:beforeAutospacing="0" w:after="0" w:afterAutospacing="0" w:line="600" w:lineRule="exact"/>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（1）在先期处置的基础上，进一步采取措施控制事态扩大。</w:t>
      </w:r>
    </w:p>
    <w:p>
      <w:pPr>
        <w:pStyle w:val="12"/>
        <w:spacing w:before="0" w:beforeAutospacing="0" w:after="0" w:afterAutospacing="0" w:line="600" w:lineRule="exact"/>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（2）对突发事件发生水域进行管控。</w:t>
      </w:r>
    </w:p>
    <w:p>
      <w:pPr>
        <w:pStyle w:val="12"/>
        <w:spacing w:before="0" w:beforeAutospacing="0" w:after="0" w:afterAutospacing="0" w:line="600" w:lineRule="exact"/>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（3）指令相关应急救援力量和专家赶赴现场参加、指导应急处置，必要时请求上级或其他地区的应急力量增援。</w:t>
      </w:r>
    </w:p>
    <w:p>
      <w:pPr>
        <w:pStyle w:val="12"/>
        <w:spacing w:before="0" w:beforeAutospacing="0" w:after="0" w:afterAutospacing="0" w:line="600" w:lineRule="exact"/>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（4）加强对突发事件现场的监控，随时向市水上交通应急领导小组报告情况。</w:t>
      </w:r>
    </w:p>
    <w:p>
      <w:pPr>
        <w:pStyle w:val="12"/>
        <w:spacing w:before="0" w:beforeAutospacing="0" w:after="0" w:afterAutospacing="0" w:line="600" w:lineRule="exact"/>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（5）如涉及水域环境污染，除采取围挡、吸附等措施外，第一时间通知对该水域负有环境保护责任的其他单位立即采取措施进行控制。</w:t>
      </w:r>
    </w:p>
    <w:p>
      <w:pPr>
        <w:pStyle w:val="12"/>
        <w:spacing w:before="0" w:beforeAutospacing="0" w:after="0" w:afterAutospacing="0" w:line="600" w:lineRule="exact"/>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（6）组织营救和救治受伤人员，撤离、安置受到突发事件威胁的人员。</w:t>
      </w:r>
    </w:p>
    <w:p>
      <w:pPr>
        <w:pStyle w:val="12"/>
        <w:spacing w:before="0" w:beforeAutospacing="0" w:after="0" w:afterAutospacing="0" w:line="600" w:lineRule="exact"/>
        <w:ind w:firstLine="640" w:firstLineChars="200"/>
        <w:rPr>
          <w:rFonts w:ascii="Times New Roman" w:hAnsi="Times New Roman" w:eastAsia="仿宋" w:cs="Times New Roman"/>
          <w:color w:val="auto"/>
          <w:sz w:val="32"/>
          <w:szCs w:val="32"/>
        </w:rPr>
      </w:pPr>
      <w:r>
        <w:rPr>
          <w:rFonts w:hint="eastAsia" w:ascii="仿宋" w:hAnsi="仿宋" w:eastAsia="仿宋" w:cs="仿宋"/>
          <w:color w:val="auto"/>
          <w:kern w:val="2"/>
          <w:sz w:val="32"/>
          <w:szCs w:val="32"/>
        </w:rPr>
        <w:t>（7）法律、法规、规章规定的其他措施。</w:t>
      </w:r>
    </w:p>
    <w:p>
      <w:pPr>
        <w:pStyle w:val="3"/>
        <w:adjustRightInd w:val="0"/>
        <w:snapToGrid w:val="0"/>
        <w:spacing w:before="0" w:after="0" w:line="600" w:lineRule="exact"/>
        <w:rPr>
          <w:rFonts w:ascii="Times New Roman" w:hAnsi="Times New Roman" w:eastAsia="仿宋"/>
          <w:color w:val="auto"/>
        </w:rPr>
      </w:pPr>
      <w:bookmarkStart w:id="44" w:name="_Toc112766882"/>
      <w:r>
        <w:rPr>
          <w:rFonts w:ascii="Times New Roman" w:hAnsi="Times New Roman" w:eastAsia="方正黑体_GBK"/>
          <w:b w:val="0"/>
          <w:bCs w:val="0"/>
          <w:color w:val="auto"/>
        </w:rPr>
        <w:t>5.7</w:t>
      </w:r>
      <w:r>
        <w:rPr>
          <w:rFonts w:ascii="方正小标宋简体" w:hAnsi="方正小标宋简体" w:eastAsia="方正小标宋简体" w:cs="方正小标宋简体"/>
          <w:b w:val="0"/>
          <w:bCs w:val="0"/>
          <w:color w:val="auto"/>
        </w:rPr>
        <w:t>应急处置终止</w:t>
      </w:r>
      <w:bookmarkEnd w:id="44"/>
    </w:p>
    <w:p>
      <w:pPr>
        <w:spacing w:line="600" w:lineRule="exact"/>
        <w:ind w:firstLine="640" w:firstLineChars="200"/>
        <w:rPr>
          <w:rFonts w:eastAsia="仿宋_GB2312"/>
          <w:color w:val="auto"/>
          <w:sz w:val="32"/>
          <w:szCs w:val="32"/>
        </w:rPr>
      </w:pPr>
      <w:r>
        <w:rPr>
          <w:rFonts w:hint="eastAsia" w:ascii="仿宋" w:hAnsi="仿宋" w:eastAsia="仿宋" w:cs="仿宋"/>
          <w:color w:val="auto"/>
          <w:sz w:val="32"/>
          <w:szCs w:val="32"/>
        </w:rPr>
        <w:t>突发事件应急处置工作结束，或相关威胁和危害得到控制、消除后，市水上应急指挥部可宣布应急结束，或逐步停止有关应急处置措施，应急队伍和工作人员有序撤离。同时，采取或者继续实施必要措施，防止发生次生、衍生事件或者重新引发社会安全事件。现场指挥部停止运行后，通知相关方面解除应急措施，进入过渡时期，逐步恢复正常生产生活秩序。</w:t>
      </w:r>
    </w:p>
    <w:p>
      <w:pPr>
        <w:pStyle w:val="3"/>
        <w:adjustRightInd w:val="0"/>
        <w:snapToGrid w:val="0"/>
        <w:spacing w:before="0" w:after="0" w:line="600" w:lineRule="exact"/>
        <w:rPr>
          <w:rFonts w:ascii="Times New Roman" w:hAnsi="Times New Roman" w:eastAsia="方正黑体_GBK"/>
          <w:b w:val="0"/>
          <w:bCs w:val="0"/>
          <w:color w:val="auto"/>
        </w:rPr>
      </w:pPr>
      <w:bookmarkStart w:id="45" w:name="_Toc112766883"/>
      <w:bookmarkStart w:id="46" w:name="_Toc3951"/>
      <w:r>
        <w:rPr>
          <w:rFonts w:ascii="Times New Roman" w:hAnsi="Times New Roman" w:eastAsia="方正黑体_GBK"/>
          <w:b w:val="0"/>
          <w:bCs w:val="0"/>
          <w:color w:val="auto"/>
        </w:rPr>
        <w:t>5.8</w:t>
      </w:r>
      <w:r>
        <w:rPr>
          <w:rFonts w:ascii="方正小标宋简体" w:hAnsi="方正小标宋简体" w:eastAsia="方正小标宋简体" w:cs="方正小标宋简体"/>
          <w:b w:val="0"/>
          <w:bCs w:val="0"/>
          <w:color w:val="auto"/>
        </w:rPr>
        <w:t>信息发布</w:t>
      </w:r>
      <w:bookmarkEnd w:id="45"/>
      <w:bookmarkEnd w:id="46"/>
    </w:p>
    <w:p>
      <w:pPr>
        <w:pStyle w:val="12"/>
        <w:widowControl w:val="0"/>
        <w:adjustRightInd w:val="0"/>
        <w:snapToGrid w:val="0"/>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hint="eastAsia" w:ascii="仿宋" w:hAnsi="仿宋" w:eastAsia="仿宋" w:cs="仿宋"/>
          <w:color w:val="auto"/>
          <w:kern w:val="2"/>
          <w:sz w:val="32"/>
          <w:szCs w:val="32"/>
        </w:rPr>
        <w:fldChar w:fldCharType="begin"/>
      </w:r>
      <w:r>
        <w:rPr>
          <w:rFonts w:hint="eastAsia" w:ascii="仿宋" w:hAnsi="仿宋" w:eastAsia="仿宋" w:cs="仿宋"/>
          <w:color w:val="auto"/>
          <w:kern w:val="2"/>
          <w:sz w:val="32"/>
          <w:szCs w:val="32"/>
        </w:rPr>
        <w:instrText xml:space="preserve"> = 1 \* ROMAN </w:instrText>
      </w:r>
      <w:r>
        <w:rPr>
          <w:rFonts w:hint="eastAsia" w:ascii="仿宋" w:hAnsi="仿宋" w:eastAsia="仿宋" w:cs="仿宋"/>
          <w:color w:val="auto"/>
          <w:kern w:val="2"/>
          <w:sz w:val="32"/>
          <w:szCs w:val="32"/>
        </w:rPr>
        <w:fldChar w:fldCharType="separate"/>
      </w:r>
      <w:r>
        <w:rPr>
          <w:rFonts w:hint="eastAsia" w:ascii="仿宋" w:hAnsi="仿宋" w:eastAsia="仿宋" w:cs="仿宋"/>
          <w:color w:val="auto"/>
          <w:kern w:val="2"/>
          <w:sz w:val="32"/>
          <w:szCs w:val="32"/>
        </w:rPr>
        <w:t>I</w:t>
      </w:r>
      <w:r>
        <w:rPr>
          <w:rFonts w:hint="eastAsia" w:ascii="仿宋" w:hAnsi="仿宋" w:eastAsia="仿宋" w:cs="仿宋"/>
          <w:color w:val="auto"/>
          <w:kern w:val="2"/>
          <w:sz w:val="32"/>
          <w:szCs w:val="32"/>
        </w:rPr>
        <w:fldChar w:fldCharType="end"/>
      </w:r>
      <w:r>
        <w:rPr>
          <w:rFonts w:hint="eastAsia" w:ascii="仿宋" w:hAnsi="仿宋" w:eastAsia="仿宋" w:cs="仿宋"/>
          <w:color w:val="auto"/>
          <w:kern w:val="2"/>
          <w:sz w:val="32"/>
          <w:szCs w:val="32"/>
        </w:rPr>
        <w:t>级、Ⅱ级、</w:t>
      </w:r>
      <w:r>
        <w:rPr>
          <w:rFonts w:hint="eastAsia" w:ascii="仿宋" w:hAnsi="仿宋" w:eastAsia="仿宋" w:cs="仿宋"/>
          <w:color w:val="auto"/>
          <w:kern w:val="2"/>
          <w:sz w:val="32"/>
          <w:szCs w:val="32"/>
        </w:rPr>
        <w:fldChar w:fldCharType="begin"/>
      </w:r>
      <w:r>
        <w:rPr>
          <w:rFonts w:hint="eastAsia" w:ascii="仿宋" w:hAnsi="仿宋" w:eastAsia="仿宋" w:cs="仿宋"/>
          <w:color w:val="auto"/>
          <w:kern w:val="2"/>
          <w:sz w:val="32"/>
          <w:szCs w:val="32"/>
        </w:rPr>
        <w:instrText xml:space="preserve"> = 3 \* ROMAN </w:instrText>
      </w:r>
      <w:r>
        <w:rPr>
          <w:rFonts w:hint="eastAsia" w:ascii="仿宋" w:hAnsi="仿宋" w:eastAsia="仿宋" w:cs="仿宋"/>
          <w:color w:val="auto"/>
          <w:kern w:val="2"/>
          <w:sz w:val="32"/>
          <w:szCs w:val="32"/>
        </w:rPr>
        <w:fldChar w:fldCharType="separate"/>
      </w:r>
      <w:r>
        <w:rPr>
          <w:rFonts w:hint="eastAsia" w:ascii="仿宋" w:hAnsi="仿宋" w:eastAsia="仿宋" w:cs="仿宋"/>
          <w:color w:val="auto"/>
          <w:kern w:val="2"/>
          <w:sz w:val="32"/>
          <w:szCs w:val="32"/>
        </w:rPr>
        <w:t>Ⅲ</w:t>
      </w:r>
      <w:r>
        <w:rPr>
          <w:rFonts w:hint="eastAsia" w:ascii="仿宋" w:hAnsi="仿宋" w:eastAsia="仿宋" w:cs="仿宋"/>
          <w:color w:val="auto"/>
          <w:kern w:val="2"/>
          <w:sz w:val="32"/>
          <w:szCs w:val="32"/>
        </w:rPr>
        <w:fldChar w:fldCharType="end"/>
      </w:r>
      <w:r>
        <w:rPr>
          <w:rFonts w:hint="eastAsia" w:ascii="仿宋" w:hAnsi="仿宋" w:eastAsia="仿宋" w:cs="仿宋"/>
          <w:color w:val="auto"/>
          <w:kern w:val="2"/>
          <w:sz w:val="32"/>
          <w:szCs w:val="32"/>
        </w:rPr>
        <w:t>级水上突发事件发生后，由市委宣传部牵头成立新闻舆论组，加强舆论收集与研判，提出新闻报道意见，报市委、市政府研究同意后，由市委宣传部（市政府新闻办）会同市交通运输局对外发布信息，Ⅳ级水上突发事件由市交通运输局对外发布。</w:t>
      </w:r>
      <w:bookmarkStart w:id="47" w:name="_Toc25953"/>
    </w:p>
    <w:p>
      <w:pPr>
        <w:pStyle w:val="2"/>
        <w:spacing w:before="300" w:after="300" w:line="600" w:lineRule="exact"/>
        <w:rPr>
          <w:color w:val="auto"/>
        </w:rPr>
      </w:pPr>
      <w:bookmarkStart w:id="48" w:name="_Toc112766884"/>
      <w:r>
        <w:rPr>
          <w:b w:val="0"/>
          <w:bCs w:val="0"/>
          <w:color w:val="auto"/>
        </w:rPr>
        <w:t>6</w:t>
      </w:r>
      <w:r>
        <w:rPr>
          <w:rFonts w:ascii="方正小标宋简体" w:hAnsi="方正小标宋简体" w:eastAsia="方正小标宋简体" w:cs="方正小标宋简体"/>
          <w:b w:val="0"/>
          <w:bCs w:val="0"/>
          <w:color w:val="auto"/>
          <w:kern w:val="2"/>
        </w:rPr>
        <w:t>后期处置</w:t>
      </w:r>
      <w:bookmarkEnd w:id="47"/>
      <w:bookmarkEnd w:id="48"/>
      <w:bookmarkStart w:id="49" w:name="_Toc8123"/>
    </w:p>
    <w:p>
      <w:pPr>
        <w:pStyle w:val="3"/>
        <w:adjustRightInd w:val="0"/>
        <w:snapToGrid w:val="0"/>
        <w:spacing w:before="0" w:after="0" w:line="600" w:lineRule="exact"/>
        <w:rPr>
          <w:rFonts w:ascii="Times New Roman" w:hAnsi="Times New Roman" w:eastAsia="方正黑体_GBK"/>
          <w:b w:val="0"/>
          <w:bCs w:val="0"/>
          <w:color w:val="auto"/>
        </w:rPr>
      </w:pPr>
      <w:bookmarkStart w:id="50" w:name="_Toc112766885"/>
      <w:r>
        <w:rPr>
          <w:rFonts w:ascii="Times New Roman" w:hAnsi="Times New Roman" w:eastAsia="方正黑体_GBK"/>
          <w:b w:val="0"/>
          <w:bCs w:val="0"/>
          <w:color w:val="auto"/>
        </w:rPr>
        <w:t>6.1</w:t>
      </w:r>
      <w:r>
        <w:rPr>
          <w:rFonts w:hint="eastAsia" w:ascii="方正小标宋简体" w:hAnsi="方正小标宋简体" w:eastAsia="方正小标宋简体" w:cs="方正小标宋简体"/>
          <w:b w:val="0"/>
          <w:bCs w:val="0"/>
          <w:color w:val="auto"/>
        </w:rPr>
        <w:t>善后处置</w:t>
      </w:r>
      <w:bookmarkEnd w:id="49"/>
      <w:bookmarkEnd w:id="50"/>
      <w:bookmarkStart w:id="51" w:name="_Toc30415"/>
    </w:p>
    <w:p>
      <w:pPr>
        <w:adjustRightInd w:val="0"/>
        <w:snapToGrid w:val="0"/>
        <w:spacing w:line="600" w:lineRule="exact"/>
        <w:rPr>
          <w:rFonts w:eastAsia="方正楷体_GBK"/>
          <w:color w:val="auto"/>
          <w:sz w:val="32"/>
          <w:szCs w:val="32"/>
        </w:rPr>
      </w:pPr>
      <w:r>
        <w:rPr>
          <w:rFonts w:eastAsia="方正楷体_GBK"/>
          <w:color w:val="auto"/>
          <w:sz w:val="32"/>
          <w:szCs w:val="32"/>
        </w:rPr>
        <w:t>6.1.1</w:t>
      </w:r>
      <w:r>
        <w:rPr>
          <w:rFonts w:ascii="方正小标宋简体" w:hAnsi="方正小标宋简体" w:eastAsia="方正小标宋简体" w:cs="方正小标宋简体"/>
          <w:color w:val="auto"/>
          <w:sz w:val="32"/>
          <w:szCs w:val="32"/>
        </w:rPr>
        <w:t>伤员的处置</w:t>
      </w:r>
      <w:bookmarkEnd w:id="51"/>
    </w:p>
    <w:p>
      <w:pPr>
        <w:pStyle w:val="12"/>
        <w:widowControl w:val="0"/>
        <w:adjustRightInd w:val="0"/>
        <w:snapToGrid w:val="0"/>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hint="eastAsia" w:ascii="仿宋" w:hAnsi="仿宋" w:eastAsia="仿宋" w:cs="仿宋"/>
          <w:color w:val="auto"/>
          <w:kern w:val="2"/>
          <w:sz w:val="32"/>
          <w:szCs w:val="32"/>
        </w:rPr>
        <w:t>市卫健委组织相关医疗机构负责获救伤病人员的救治。</w:t>
      </w:r>
    </w:p>
    <w:p>
      <w:pPr>
        <w:adjustRightInd w:val="0"/>
        <w:snapToGrid w:val="0"/>
        <w:spacing w:line="600" w:lineRule="exact"/>
        <w:rPr>
          <w:rFonts w:eastAsia="方正楷体_GBK"/>
          <w:color w:val="auto"/>
          <w:sz w:val="32"/>
          <w:szCs w:val="32"/>
        </w:rPr>
      </w:pPr>
      <w:bookmarkStart w:id="52" w:name="_Toc28441"/>
      <w:r>
        <w:rPr>
          <w:rFonts w:eastAsia="方正楷体_GBK"/>
          <w:color w:val="auto"/>
          <w:sz w:val="32"/>
          <w:szCs w:val="32"/>
        </w:rPr>
        <w:t>6.1.2</w:t>
      </w:r>
      <w:r>
        <w:rPr>
          <w:rFonts w:ascii="方正小标宋简体" w:hAnsi="方正小标宋简体" w:eastAsia="方正小标宋简体" w:cs="方正小标宋简体"/>
          <w:color w:val="auto"/>
          <w:sz w:val="32"/>
          <w:szCs w:val="32"/>
        </w:rPr>
        <w:t>获救人员的处置</w:t>
      </w:r>
      <w:bookmarkEnd w:id="52"/>
    </w:p>
    <w:p>
      <w:pPr>
        <w:pStyle w:val="12"/>
        <w:widowControl w:val="0"/>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hint="eastAsia" w:ascii="仿宋" w:hAnsi="仿宋" w:eastAsia="仿宋" w:cs="仿宋"/>
          <w:color w:val="auto"/>
          <w:kern w:val="2"/>
          <w:sz w:val="32"/>
          <w:szCs w:val="32"/>
        </w:rPr>
        <w:t>涉事所在地民政部门或获救人员所在单位负责获救人员的安置；市政府侨务办公室或市政府外事办公室负责港澳台或外籍获救人员的安置。</w:t>
      </w:r>
    </w:p>
    <w:p>
      <w:pPr>
        <w:adjustRightInd w:val="0"/>
        <w:snapToGrid w:val="0"/>
        <w:spacing w:line="600" w:lineRule="exact"/>
        <w:rPr>
          <w:rFonts w:eastAsia="方正楷体_GBK"/>
          <w:color w:val="auto"/>
          <w:sz w:val="32"/>
          <w:szCs w:val="32"/>
        </w:rPr>
      </w:pPr>
      <w:bookmarkStart w:id="53" w:name="_Toc7641"/>
      <w:r>
        <w:rPr>
          <w:rFonts w:eastAsia="方正楷体_GBK"/>
          <w:color w:val="auto"/>
          <w:sz w:val="32"/>
          <w:szCs w:val="32"/>
        </w:rPr>
        <w:t>6.1.3</w:t>
      </w:r>
      <w:r>
        <w:rPr>
          <w:rFonts w:ascii="方正小标宋简体" w:hAnsi="方正小标宋简体" w:eastAsia="方正小标宋简体" w:cs="方正小标宋简体"/>
          <w:color w:val="auto"/>
          <w:sz w:val="32"/>
          <w:szCs w:val="32"/>
        </w:rPr>
        <w:t>遇难人员的处置</w:t>
      </w:r>
      <w:bookmarkEnd w:id="53"/>
    </w:p>
    <w:p>
      <w:pPr>
        <w:pStyle w:val="12"/>
        <w:widowControl w:val="0"/>
        <w:adjustRightInd w:val="0"/>
        <w:snapToGrid w:val="0"/>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hint="eastAsia" w:ascii="仿宋" w:hAnsi="仿宋" w:eastAsia="仿宋" w:cs="仿宋"/>
          <w:color w:val="auto"/>
          <w:kern w:val="2"/>
          <w:sz w:val="32"/>
          <w:szCs w:val="32"/>
        </w:rPr>
        <w:t>户口所在地的民政、公安部门或遇难人员所在单位负责遇难人员的处置；市政府侨务办公室或市政府外事办公室负责港澳台或外籍遇难人员的处置。</w:t>
      </w:r>
    </w:p>
    <w:p>
      <w:pPr>
        <w:pStyle w:val="3"/>
        <w:adjustRightInd w:val="0"/>
        <w:snapToGrid w:val="0"/>
        <w:spacing w:before="0" w:after="0" w:line="600" w:lineRule="exact"/>
        <w:rPr>
          <w:rFonts w:ascii="Times New Roman" w:hAnsi="Times New Roman" w:eastAsia="方正黑体_GBK"/>
          <w:b w:val="0"/>
          <w:bCs w:val="0"/>
          <w:color w:val="auto"/>
        </w:rPr>
      </w:pPr>
      <w:bookmarkStart w:id="54" w:name="_Toc112766886"/>
      <w:bookmarkStart w:id="55" w:name="_Toc23089"/>
      <w:r>
        <w:rPr>
          <w:rFonts w:ascii="Times New Roman" w:hAnsi="Times New Roman" w:eastAsia="方正黑体_GBK"/>
          <w:b w:val="0"/>
          <w:bCs w:val="0"/>
          <w:color w:val="auto"/>
        </w:rPr>
        <w:t>6.2</w:t>
      </w:r>
      <w:r>
        <w:rPr>
          <w:rFonts w:ascii="方正小标宋简体" w:hAnsi="方正小标宋简体" w:eastAsia="方正小标宋简体" w:cs="方正小标宋简体"/>
          <w:b w:val="0"/>
          <w:bCs w:val="0"/>
          <w:color w:val="auto"/>
        </w:rPr>
        <w:t>社会救助</w:t>
      </w:r>
      <w:bookmarkEnd w:id="54"/>
      <w:bookmarkEnd w:id="55"/>
    </w:p>
    <w:p>
      <w:pPr>
        <w:pStyle w:val="12"/>
        <w:widowControl w:val="0"/>
        <w:adjustRightInd w:val="0"/>
        <w:snapToGrid w:val="0"/>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hint="eastAsia" w:ascii="仿宋" w:hAnsi="仿宋" w:eastAsia="仿宋" w:cs="仿宋"/>
          <w:color w:val="auto"/>
          <w:kern w:val="2"/>
          <w:sz w:val="32"/>
          <w:szCs w:val="32"/>
        </w:rPr>
        <w:t>民政部门负责组织对被救人员的社会救助。</w:t>
      </w:r>
    </w:p>
    <w:p>
      <w:pPr>
        <w:pStyle w:val="3"/>
        <w:adjustRightInd w:val="0"/>
        <w:snapToGrid w:val="0"/>
        <w:spacing w:before="0" w:after="0" w:line="600" w:lineRule="exact"/>
        <w:rPr>
          <w:rFonts w:ascii="Times New Roman" w:hAnsi="Times New Roman" w:eastAsia="方正黑体_GBK"/>
          <w:b w:val="0"/>
          <w:bCs w:val="0"/>
          <w:color w:val="auto"/>
        </w:rPr>
      </w:pPr>
      <w:bookmarkStart w:id="56" w:name="_Toc23822"/>
      <w:bookmarkStart w:id="57" w:name="_Toc112766887"/>
      <w:r>
        <w:rPr>
          <w:rFonts w:ascii="Times New Roman" w:hAnsi="Times New Roman" w:eastAsia="方正黑体_GBK"/>
          <w:b w:val="0"/>
          <w:bCs w:val="0"/>
          <w:color w:val="auto"/>
        </w:rPr>
        <w:t>6.3</w:t>
      </w:r>
      <w:r>
        <w:rPr>
          <w:rFonts w:ascii="方正小标宋简体" w:hAnsi="方正小标宋简体" w:eastAsia="方正小标宋简体" w:cs="方正小标宋简体"/>
          <w:b w:val="0"/>
          <w:bCs w:val="0"/>
          <w:color w:val="auto"/>
        </w:rPr>
        <w:t>保险</w:t>
      </w:r>
      <w:bookmarkEnd w:id="56"/>
      <w:bookmarkEnd w:id="57"/>
    </w:p>
    <w:p>
      <w:pPr>
        <w:pStyle w:val="12"/>
        <w:widowControl w:val="0"/>
        <w:adjustRightInd w:val="0"/>
        <w:snapToGrid w:val="0"/>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hint="eastAsia" w:ascii="仿宋" w:hAnsi="仿宋" w:eastAsia="仿宋" w:cs="仿宋"/>
          <w:color w:val="auto"/>
          <w:kern w:val="2"/>
          <w:sz w:val="32"/>
          <w:szCs w:val="32"/>
        </w:rPr>
        <w:t>参加应急反应行动的应急人员由其所在单位办理人身意外伤害保险。</w:t>
      </w:r>
    </w:p>
    <w:p>
      <w:pPr>
        <w:pStyle w:val="3"/>
        <w:adjustRightInd w:val="0"/>
        <w:snapToGrid w:val="0"/>
        <w:spacing w:before="0" w:after="0" w:line="600" w:lineRule="exact"/>
        <w:rPr>
          <w:rFonts w:ascii="Times New Roman" w:hAnsi="Times New Roman" w:eastAsia="方正黑体_GBK"/>
          <w:b w:val="0"/>
          <w:bCs w:val="0"/>
          <w:color w:val="auto"/>
        </w:rPr>
      </w:pPr>
      <w:bookmarkStart w:id="58" w:name="_Toc14262"/>
      <w:bookmarkStart w:id="59" w:name="_Toc112766888"/>
      <w:r>
        <w:rPr>
          <w:rFonts w:ascii="Times New Roman" w:hAnsi="Times New Roman" w:eastAsia="方正黑体_GBK"/>
          <w:b w:val="0"/>
          <w:bCs w:val="0"/>
          <w:color w:val="auto"/>
        </w:rPr>
        <w:t>6.4</w:t>
      </w:r>
      <w:r>
        <w:rPr>
          <w:rFonts w:ascii="方正小标宋简体" w:hAnsi="方正小标宋简体" w:eastAsia="方正小标宋简体" w:cs="方正小标宋简体"/>
          <w:b w:val="0"/>
          <w:bCs w:val="0"/>
          <w:color w:val="auto"/>
        </w:rPr>
        <w:t>事件调查和评估</w:t>
      </w:r>
      <w:bookmarkEnd w:id="58"/>
      <w:bookmarkEnd w:id="59"/>
    </w:p>
    <w:p>
      <w:pPr>
        <w:adjustRightInd w:val="0"/>
        <w:snapToGrid w:val="0"/>
        <w:spacing w:line="600" w:lineRule="exact"/>
        <w:rPr>
          <w:rFonts w:eastAsia="方正楷体_GBK"/>
          <w:color w:val="auto"/>
          <w:sz w:val="32"/>
          <w:szCs w:val="32"/>
        </w:rPr>
      </w:pPr>
      <w:bookmarkStart w:id="60" w:name="_Toc3912"/>
      <w:r>
        <w:rPr>
          <w:rFonts w:eastAsia="方正楷体_GBK"/>
          <w:color w:val="auto"/>
          <w:sz w:val="32"/>
          <w:szCs w:val="32"/>
        </w:rPr>
        <w:t>6.4.1</w:t>
      </w:r>
      <w:r>
        <w:rPr>
          <w:rFonts w:ascii="方正小标宋简体" w:hAnsi="方正小标宋简体" w:eastAsia="方正小标宋简体" w:cs="方正小标宋简体"/>
          <w:color w:val="auto"/>
          <w:sz w:val="32"/>
          <w:szCs w:val="32"/>
        </w:rPr>
        <w:t>调查机构</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Ⅰ级、Ⅱ级水上突发事件报国务院或省政府决定调查牵头部门。</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Ⅲ级水上突发事件由市水上应急指挥部牵头，各相关单位配合进行联合调查。</w:t>
      </w:r>
    </w:p>
    <w:p>
      <w:pPr>
        <w:adjustRightInd w:val="0"/>
        <w:snapToGrid w:val="0"/>
        <w:spacing w:line="600" w:lineRule="exact"/>
        <w:ind w:firstLine="640" w:firstLineChars="200"/>
        <w:rPr>
          <w:rFonts w:eastAsia="仿宋_GB2312"/>
          <w:bCs/>
          <w:color w:val="auto"/>
          <w:sz w:val="32"/>
          <w:szCs w:val="32"/>
        </w:rPr>
      </w:pPr>
      <w:r>
        <w:rPr>
          <w:rFonts w:hint="eastAsia" w:ascii="仿宋" w:hAnsi="仿宋" w:eastAsia="仿宋" w:cs="仿宋"/>
          <w:color w:val="auto"/>
          <w:sz w:val="32"/>
          <w:szCs w:val="32"/>
        </w:rPr>
        <w:t>Ⅳ级水上突发事件由市水上应急指挥部办公室牵头，组织相关部门联合调查。</w:t>
      </w:r>
    </w:p>
    <w:p>
      <w:pPr>
        <w:adjustRightInd w:val="0"/>
        <w:snapToGrid w:val="0"/>
        <w:spacing w:line="600" w:lineRule="exact"/>
        <w:rPr>
          <w:rFonts w:eastAsia="方正楷体_GBK"/>
          <w:color w:val="auto"/>
          <w:sz w:val="32"/>
          <w:szCs w:val="32"/>
        </w:rPr>
      </w:pPr>
      <w:r>
        <w:rPr>
          <w:rFonts w:eastAsia="方正楷体_GBK"/>
          <w:color w:val="auto"/>
          <w:sz w:val="32"/>
          <w:szCs w:val="32"/>
        </w:rPr>
        <w:t>6.4.2</w:t>
      </w:r>
      <w:r>
        <w:rPr>
          <w:rFonts w:ascii="方正小标宋简体" w:hAnsi="方正小标宋简体" w:eastAsia="方正小标宋简体" w:cs="方正小标宋简体"/>
          <w:color w:val="auto"/>
          <w:sz w:val="32"/>
          <w:szCs w:val="32"/>
        </w:rPr>
        <w:t>调查要求</w:t>
      </w:r>
    </w:p>
    <w:p>
      <w:pPr>
        <w:adjustRightInd w:val="0"/>
        <w:snapToGrid w:val="0"/>
        <w:spacing w:line="600" w:lineRule="exact"/>
        <w:ind w:firstLine="640" w:firstLineChars="200"/>
        <w:rPr>
          <w:rFonts w:eastAsia="仿宋_GB2312"/>
          <w:bCs/>
          <w:color w:val="auto"/>
          <w:sz w:val="32"/>
          <w:szCs w:val="32"/>
        </w:rPr>
      </w:pPr>
      <w:r>
        <w:rPr>
          <w:rFonts w:hint="eastAsia" w:ascii="仿宋" w:hAnsi="仿宋" w:eastAsia="仿宋" w:cs="仿宋"/>
          <w:color w:val="auto"/>
          <w:sz w:val="32"/>
          <w:szCs w:val="32"/>
        </w:rPr>
        <w:t>应急状态解除后，现场各应急处置部门应整理和审查所有的应急记录和文件等资料；总结和评价事件发生的原因和在应急期间采取的主要行动和措施；必要时，提出修订本应急预案建议，并及时作出书面报告。</w:t>
      </w:r>
    </w:p>
    <w:p>
      <w:pPr>
        <w:adjustRightInd w:val="0"/>
        <w:snapToGrid w:val="0"/>
        <w:spacing w:line="600" w:lineRule="exact"/>
        <w:rPr>
          <w:rFonts w:eastAsia="方正楷体_GBK"/>
          <w:color w:val="auto"/>
          <w:sz w:val="32"/>
          <w:szCs w:val="32"/>
        </w:rPr>
      </w:pPr>
      <w:r>
        <w:rPr>
          <w:rFonts w:eastAsia="方正楷体_GBK"/>
          <w:color w:val="auto"/>
          <w:sz w:val="32"/>
          <w:szCs w:val="32"/>
        </w:rPr>
        <w:t>6.4.3</w:t>
      </w:r>
      <w:r>
        <w:rPr>
          <w:rFonts w:ascii="方正小标宋简体" w:hAnsi="方正小标宋简体" w:eastAsia="方正小标宋简体" w:cs="方正小标宋简体"/>
          <w:color w:val="auto"/>
          <w:sz w:val="32"/>
          <w:szCs w:val="32"/>
        </w:rPr>
        <w:t>报告内容</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（1）发生水上突发事件的基本情况。</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（2）事件发生的原因、发展过程及造成的后果（包括人员伤亡、经济损失）分析、评价。</w:t>
      </w:r>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（3）采取的主要应急响应措施及其有效性。</w:t>
      </w:r>
    </w:p>
    <w:p>
      <w:pPr>
        <w:adjustRightInd w:val="0"/>
        <w:snapToGrid w:val="0"/>
        <w:spacing w:line="600" w:lineRule="exact"/>
        <w:ind w:firstLine="640" w:firstLineChars="200"/>
        <w:rPr>
          <w:rFonts w:eastAsia="仿宋_GB2312"/>
          <w:bCs/>
          <w:color w:val="auto"/>
          <w:sz w:val="32"/>
          <w:szCs w:val="32"/>
        </w:rPr>
      </w:pPr>
      <w:r>
        <w:rPr>
          <w:rFonts w:hint="eastAsia" w:ascii="仿宋" w:hAnsi="仿宋" w:eastAsia="仿宋" w:cs="仿宋"/>
          <w:color w:val="auto"/>
          <w:sz w:val="32"/>
          <w:szCs w:val="32"/>
        </w:rPr>
        <w:t>（4）主要经验教训和责任人及其处理建议等。</w:t>
      </w:r>
    </w:p>
    <w:p>
      <w:pPr>
        <w:pStyle w:val="3"/>
        <w:adjustRightInd w:val="0"/>
        <w:snapToGrid w:val="0"/>
        <w:spacing w:before="0" w:after="0" w:line="600" w:lineRule="exact"/>
        <w:rPr>
          <w:rFonts w:ascii="Times New Roman" w:hAnsi="Times New Roman" w:eastAsia="方正黑体_GBK"/>
          <w:b w:val="0"/>
          <w:bCs w:val="0"/>
          <w:color w:val="auto"/>
        </w:rPr>
      </w:pPr>
      <w:bookmarkStart w:id="61" w:name="_Toc112766889"/>
      <w:r>
        <w:rPr>
          <w:rFonts w:ascii="Times New Roman" w:hAnsi="Times New Roman" w:eastAsia="方正黑体_GBK"/>
          <w:b w:val="0"/>
          <w:bCs w:val="0"/>
          <w:color w:val="auto"/>
        </w:rPr>
        <w:t>6.5</w:t>
      </w:r>
      <w:r>
        <w:rPr>
          <w:rFonts w:ascii="方正小标宋简体" w:hAnsi="方正小标宋简体" w:eastAsia="方正小标宋简体" w:cs="方正小标宋简体"/>
          <w:b w:val="0"/>
          <w:bCs w:val="0"/>
          <w:color w:val="auto"/>
        </w:rPr>
        <w:t>奖励与</w:t>
      </w:r>
      <w:bookmarkEnd w:id="60"/>
      <w:r>
        <w:rPr>
          <w:rFonts w:ascii="方正小标宋简体" w:hAnsi="方正小标宋简体" w:eastAsia="方正小标宋简体" w:cs="方正小标宋简体"/>
          <w:b w:val="0"/>
          <w:bCs w:val="0"/>
          <w:color w:val="auto"/>
        </w:rPr>
        <w:t>问责</w:t>
      </w:r>
      <w:bookmarkEnd w:id="61"/>
    </w:p>
    <w:p>
      <w:pPr>
        <w:adjustRightInd w:val="0"/>
        <w:snapToGrid w:val="0"/>
        <w:spacing w:line="600" w:lineRule="exact"/>
        <w:rPr>
          <w:rFonts w:eastAsia="方正楷体_GBK"/>
          <w:color w:val="auto"/>
          <w:sz w:val="32"/>
          <w:szCs w:val="32"/>
        </w:rPr>
      </w:pPr>
      <w:bookmarkStart w:id="62" w:name="_Toc9572"/>
      <w:r>
        <w:rPr>
          <w:rFonts w:eastAsia="方正楷体_GBK"/>
          <w:color w:val="auto"/>
          <w:sz w:val="32"/>
          <w:szCs w:val="32"/>
        </w:rPr>
        <w:t>6.5.1</w:t>
      </w:r>
      <w:r>
        <w:rPr>
          <w:rFonts w:ascii="方正小标宋简体" w:hAnsi="方正小标宋简体" w:eastAsia="方正小标宋简体" w:cs="方正小标宋简体"/>
          <w:color w:val="auto"/>
          <w:sz w:val="32"/>
          <w:szCs w:val="32"/>
        </w:rPr>
        <w:t>奖励</w:t>
      </w:r>
      <w:bookmarkEnd w:id="62"/>
    </w:p>
    <w:p>
      <w:pPr>
        <w:adjustRightInd w:val="0"/>
        <w:snapToGrid w:val="0"/>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对水上应急工作做出突出贡献的人员、单位，应给予奖励。</w:t>
      </w:r>
    </w:p>
    <w:p>
      <w:pPr>
        <w:adjustRightInd w:val="0"/>
        <w:snapToGrid w:val="0"/>
        <w:spacing w:line="600" w:lineRule="exact"/>
        <w:ind w:firstLine="640" w:firstLineChars="200"/>
        <w:rPr>
          <w:rFonts w:eastAsia="仿宋_GB2312"/>
          <w:color w:val="auto"/>
          <w:sz w:val="32"/>
          <w:szCs w:val="32"/>
        </w:rPr>
      </w:pPr>
      <w:r>
        <w:rPr>
          <w:rFonts w:hint="eastAsia" w:ascii="仿宋" w:hAnsi="仿宋" w:eastAsia="仿宋" w:cs="仿宋"/>
          <w:color w:val="auto"/>
          <w:sz w:val="32"/>
          <w:szCs w:val="32"/>
        </w:rPr>
        <w:t>对参加水上救援的社会船舶，应给予适当的奖励、补偿或表扬。奖励、补偿或表扬的具体规定由市水上应急指挥部办公室会同市委组织部、人社局共同制定，报市水上应急指挥部实施。</w:t>
      </w:r>
    </w:p>
    <w:p>
      <w:pPr>
        <w:adjustRightInd w:val="0"/>
        <w:snapToGrid w:val="0"/>
        <w:spacing w:line="600" w:lineRule="exact"/>
        <w:rPr>
          <w:rFonts w:ascii="方正小标宋简体" w:hAnsi="方正小标宋简体" w:eastAsia="方正小标宋简体" w:cs="方正小标宋简体"/>
          <w:color w:val="auto"/>
          <w:sz w:val="32"/>
          <w:szCs w:val="32"/>
        </w:rPr>
      </w:pPr>
      <w:bookmarkStart w:id="63" w:name="_Toc24804"/>
      <w:r>
        <w:rPr>
          <w:rFonts w:eastAsia="方正楷体_GBK"/>
          <w:color w:val="auto"/>
          <w:sz w:val="32"/>
          <w:szCs w:val="32"/>
        </w:rPr>
        <w:t>6.5.2</w:t>
      </w:r>
      <w:bookmarkEnd w:id="63"/>
      <w:r>
        <w:rPr>
          <w:rFonts w:ascii="方正小标宋简体" w:hAnsi="方正小标宋简体" w:eastAsia="方正小标宋简体" w:cs="方正小标宋简体"/>
          <w:color w:val="auto"/>
          <w:sz w:val="32"/>
          <w:szCs w:val="32"/>
        </w:rPr>
        <w:t>问责</w:t>
      </w:r>
    </w:p>
    <w:p>
      <w:pPr>
        <w:pStyle w:val="12"/>
        <w:widowControl w:val="0"/>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hint="eastAsia" w:ascii="仿宋" w:hAnsi="仿宋" w:eastAsia="仿宋" w:cs="仿宋"/>
          <w:color w:val="auto"/>
          <w:kern w:val="2"/>
          <w:sz w:val="32"/>
          <w:szCs w:val="32"/>
        </w:rPr>
        <w:t>对未依照规定履行报告职责，迟报、漏报、瞒报和谎报或者授意他人迟报、瞒报、漏报和谎报水上突发事件重要情况；或者应急处理工作中有其他失职、渎职行为或不听指挥、临阵逃脱以及破坏应急救援工作的人员，按照有关规定处理；构成犯罪的，依法追究刑事责任。</w:t>
      </w:r>
      <w:bookmarkStart w:id="64" w:name="_Toc7476"/>
    </w:p>
    <w:p>
      <w:pPr>
        <w:pStyle w:val="2"/>
        <w:spacing w:line="600" w:lineRule="exact"/>
        <w:rPr>
          <w:color w:val="auto"/>
        </w:rPr>
      </w:pPr>
      <w:bookmarkStart w:id="65" w:name="_Toc112766890"/>
      <w:r>
        <w:rPr>
          <w:b w:val="0"/>
          <w:bCs w:val="0"/>
          <w:color w:val="auto"/>
        </w:rPr>
        <w:t>7</w:t>
      </w:r>
      <w:r>
        <w:rPr>
          <w:rFonts w:hint="eastAsia" w:ascii="方正小标宋简体" w:hAnsi="方正小标宋简体" w:eastAsia="方正小标宋简体" w:cs="方正小标宋简体"/>
          <w:b w:val="0"/>
          <w:bCs w:val="0"/>
          <w:color w:val="auto"/>
        </w:rPr>
        <w:t>保障</w:t>
      </w:r>
      <w:bookmarkEnd w:id="64"/>
      <w:r>
        <w:rPr>
          <w:rFonts w:hint="eastAsia" w:ascii="方正小标宋简体" w:hAnsi="方正小标宋简体" w:eastAsia="方正小标宋简体" w:cs="方正小标宋简体"/>
          <w:b w:val="0"/>
          <w:bCs w:val="0"/>
          <w:color w:val="auto"/>
        </w:rPr>
        <w:t>措施</w:t>
      </w:r>
      <w:bookmarkEnd w:id="65"/>
    </w:p>
    <w:p>
      <w:pPr>
        <w:pStyle w:val="3"/>
        <w:adjustRightInd w:val="0"/>
        <w:snapToGrid w:val="0"/>
        <w:spacing w:before="0" w:after="0" w:line="600" w:lineRule="exact"/>
        <w:rPr>
          <w:rFonts w:ascii="Times New Roman" w:hAnsi="Times New Roman" w:eastAsia="方正黑体_GBK"/>
          <w:b w:val="0"/>
          <w:bCs w:val="0"/>
          <w:color w:val="auto"/>
        </w:rPr>
      </w:pPr>
      <w:bookmarkStart w:id="66" w:name="_Toc29613"/>
      <w:bookmarkStart w:id="67" w:name="_Toc3640"/>
      <w:bookmarkStart w:id="68" w:name="_Toc112766891"/>
      <w:r>
        <w:rPr>
          <w:rFonts w:ascii="Times New Roman" w:hAnsi="Times New Roman" w:eastAsia="方正黑体_GBK"/>
          <w:b w:val="0"/>
          <w:bCs w:val="0"/>
          <w:color w:val="auto"/>
        </w:rPr>
        <w:t>7.1</w:t>
      </w:r>
      <w:r>
        <w:rPr>
          <w:rFonts w:ascii="方正小标宋简体" w:hAnsi="方正小标宋简体" w:eastAsia="方正小标宋简体" w:cs="方正小标宋简体"/>
          <w:b w:val="0"/>
          <w:bCs w:val="0"/>
          <w:color w:val="auto"/>
        </w:rPr>
        <w:t>通信与信息保障</w:t>
      </w:r>
      <w:bookmarkEnd w:id="66"/>
      <w:bookmarkEnd w:id="67"/>
      <w:bookmarkEnd w:id="68"/>
    </w:p>
    <w:p>
      <w:pPr>
        <w:adjustRightInd w:val="0"/>
        <w:snapToGrid w:val="0"/>
        <w:spacing w:line="600" w:lineRule="exact"/>
        <w:ind w:firstLine="640" w:firstLineChars="200"/>
        <w:rPr>
          <w:rFonts w:eastAsia="仿宋_GB2312"/>
          <w:bCs/>
          <w:color w:val="auto"/>
          <w:sz w:val="32"/>
          <w:szCs w:val="32"/>
        </w:rPr>
      </w:pPr>
      <w:r>
        <w:rPr>
          <w:rFonts w:hint="eastAsia" w:ascii="仿宋" w:hAnsi="仿宋" w:eastAsia="仿宋" w:cs="仿宋"/>
          <w:color w:val="auto"/>
          <w:sz w:val="32"/>
          <w:szCs w:val="32"/>
        </w:rPr>
        <w:t>市水上应急指挥部办公室指导相关部门和单位建立应急指挥专用场所，购置相应的设施设备；并逐步建立、完善全市水上安全信息库、救援力量和资源信息库，规范信息获取、分析、发布、报送格式和程序，做到信息资源共享。</w:t>
      </w:r>
    </w:p>
    <w:p>
      <w:pPr>
        <w:pStyle w:val="3"/>
        <w:adjustRightInd w:val="0"/>
        <w:snapToGrid w:val="0"/>
        <w:spacing w:before="0" w:after="0" w:line="600" w:lineRule="exact"/>
        <w:rPr>
          <w:rFonts w:ascii="Times New Roman" w:hAnsi="Times New Roman" w:eastAsia="方正黑体_GBK"/>
          <w:b w:val="0"/>
          <w:bCs w:val="0"/>
          <w:color w:val="auto"/>
        </w:rPr>
      </w:pPr>
      <w:bookmarkStart w:id="69" w:name="_Toc6156"/>
      <w:bookmarkStart w:id="70" w:name="_Toc15195"/>
      <w:bookmarkStart w:id="71" w:name="_Toc112766892"/>
      <w:r>
        <w:rPr>
          <w:rFonts w:ascii="Times New Roman" w:hAnsi="Times New Roman" w:eastAsia="方正黑体_GBK"/>
          <w:b w:val="0"/>
          <w:bCs w:val="0"/>
          <w:color w:val="auto"/>
        </w:rPr>
        <w:t>7.2</w:t>
      </w:r>
      <w:r>
        <w:rPr>
          <w:rFonts w:ascii="方正小标宋简体" w:hAnsi="方正小标宋简体" w:eastAsia="方正小标宋简体" w:cs="方正小标宋简体"/>
          <w:b w:val="0"/>
          <w:bCs w:val="0"/>
          <w:color w:val="auto"/>
        </w:rPr>
        <w:t>救援装备保障</w:t>
      </w:r>
      <w:bookmarkEnd w:id="69"/>
      <w:bookmarkEnd w:id="70"/>
      <w:bookmarkEnd w:id="71"/>
    </w:p>
    <w:p>
      <w:pPr>
        <w:adjustRightInd w:val="0"/>
        <w:snapToGrid w:val="0"/>
        <w:spacing w:line="600" w:lineRule="exact"/>
        <w:ind w:firstLine="640" w:firstLineChars="200"/>
        <w:rPr>
          <w:rFonts w:eastAsia="仿宋_GB2312"/>
          <w:bCs/>
          <w:color w:val="auto"/>
          <w:sz w:val="32"/>
          <w:szCs w:val="32"/>
        </w:rPr>
      </w:pPr>
      <w:r>
        <w:rPr>
          <w:rFonts w:hint="eastAsia" w:ascii="仿宋" w:hAnsi="仿宋" w:eastAsia="仿宋" w:cs="仿宋"/>
          <w:color w:val="auto"/>
          <w:sz w:val="32"/>
          <w:szCs w:val="32"/>
        </w:rPr>
        <w:t>本预案各相关成员单位应根据水上突发事件的应急特点，配备相关专用救援装备器材；建立应急装备、救治药物和医疗器械等储备制度和应急装备类型、数量、性能和存放位置的档案；市水上应急指挥部办公室负责监督、指导水上应急装备保障落实工作。</w:t>
      </w:r>
    </w:p>
    <w:p>
      <w:pPr>
        <w:pStyle w:val="3"/>
        <w:adjustRightInd w:val="0"/>
        <w:snapToGrid w:val="0"/>
        <w:spacing w:before="0" w:after="0" w:line="600" w:lineRule="exact"/>
        <w:rPr>
          <w:rFonts w:ascii="Times New Roman" w:hAnsi="Times New Roman" w:eastAsia="方正黑体_GBK"/>
          <w:b w:val="0"/>
          <w:bCs w:val="0"/>
          <w:color w:val="auto"/>
        </w:rPr>
      </w:pPr>
      <w:bookmarkStart w:id="72" w:name="_Toc30416"/>
      <w:bookmarkStart w:id="73" w:name="_Toc112766893"/>
      <w:bookmarkStart w:id="74" w:name="_Toc28485"/>
      <w:r>
        <w:rPr>
          <w:rFonts w:ascii="Times New Roman" w:hAnsi="Times New Roman" w:eastAsia="方正黑体_GBK"/>
          <w:b w:val="0"/>
          <w:bCs w:val="0"/>
          <w:color w:val="auto"/>
        </w:rPr>
        <w:t>7.3</w:t>
      </w:r>
      <w:r>
        <w:rPr>
          <w:rFonts w:ascii="方正小标宋简体" w:hAnsi="方正小标宋简体" w:eastAsia="方正小标宋简体" w:cs="方正小标宋简体"/>
          <w:b w:val="0"/>
          <w:bCs w:val="0"/>
          <w:color w:val="auto"/>
        </w:rPr>
        <w:t>应急队伍保障</w:t>
      </w:r>
      <w:bookmarkEnd w:id="72"/>
      <w:bookmarkEnd w:id="73"/>
      <w:bookmarkEnd w:id="74"/>
    </w:p>
    <w:p>
      <w:pPr>
        <w:adjustRightInd w:val="0"/>
        <w:snapToGrid w:val="0"/>
        <w:spacing w:line="600" w:lineRule="exact"/>
        <w:ind w:firstLine="640" w:firstLineChars="200"/>
        <w:rPr>
          <w:rFonts w:eastAsia="仿宋_GB2312"/>
          <w:bCs/>
          <w:color w:val="auto"/>
          <w:sz w:val="32"/>
          <w:szCs w:val="32"/>
        </w:rPr>
      </w:pPr>
      <w:r>
        <w:rPr>
          <w:rFonts w:hint="eastAsia" w:ascii="仿宋" w:hAnsi="仿宋" w:eastAsia="仿宋" w:cs="仿宋"/>
          <w:color w:val="auto"/>
          <w:sz w:val="32"/>
          <w:szCs w:val="32"/>
        </w:rPr>
        <w:t>市交通运输局根据本预案规定的职责分工，做好应急救援力量准备，依托省水上救助服务中心为骨干的水上应急队伍并保持与其畅通的联系渠道，必要时征调社会救援队伍。</w:t>
      </w:r>
    </w:p>
    <w:p>
      <w:pPr>
        <w:pStyle w:val="3"/>
        <w:adjustRightInd w:val="0"/>
        <w:snapToGrid w:val="0"/>
        <w:spacing w:before="0" w:after="0" w:line="600" w:lineRule="exact"/>
        <w:rPr>
          <w:rFonts w:ascii="Times New Roman" w:hAnsi="Times New Roman" w:eastAsia="方正黑体_GBK"/>
          <w:b w:val="0"/>
          <w:bCs w:val="0"/>
          <w:color w:val="auto"/>
        </w:rPr>
      </w:pPr>
      <w:bookmarkStart w:id="75" w:name="_Toc30341"/>
      <w:bookmarkStart w:id="76" w:name="_Toc112766894"/>
      <w:bookmarkStart w:id="77" w:name="_Toc16460"/>
      <w:r>
        <w:rPr>
          <w:rFonts w:ascii="Times New Roman" w:hAnsi="Times New Roman" w:eastAsia="方正黑体_GBK"/>
          <w:b w:val="0"/>
          <w:bCs w:val="0"/>
          <w:color w:val="auto"/>
        </w:rPr>
        <w:t>7.4</w:t>
      </w:r>
      <w:r>
        <w:rPr>
          <w:rFonts w:ascii="方正小标宋简体" w:hAnsi="方正小标宋简体" w:eastAsia="方正小标宋简体" w:cs="方正小标宋简体"/>
          <w:b w:val="0"/>
          <w:bCs w:val="0"/>
          <w:color w:val="auto"/>
        </w:rPr>
        <w:t>交通运输保障</w:t>
      </w:r>
      <w:bookmarkEnd w:id="75"/>
      <w:bookmarkEnd w:id="76"/>
      <w:bookmarkEnd w:id="77"/>
    </w:p>
    <w:p>
      <w:pPr>
        <w:pStyle w:val="12"/>
        <w:widowControl w:val="0"/>
        <w:adjustRightInd w:val="0"/>
        <w:snapToGrid w:val="0"/>
        <w:spacing w:before="0" w:beforeAutospacing="0" w:after="0" w:afterAutospacing="0" w:line="600" w:lineRule="exact"/>
        <w:ind w:firstLine="640" w:firstLineChars="200"/>
        <w:rPr>
          <w:rFonts w:ascii="Times New Roman" w:hAnsi="Times New Roman" w:eastAsia="仿宋_GB2312" w:cs="Times New Roman"/>
          <w:color w:val="auto"/>
          <w:sz w:val="32"/>
          <w:szCs w:val="32"/>
        </w:rPr>
      </w:pPr>
      <w:bookmarkStart w:id="78" w:name="_Toc12571"/>
      <w:bookmarkStart w:id="79" w:name="_Toc7702"/>
      <w:r>
        <w:rPr>
          <w:rFonts w:hint="eastAsia" w:ascii="仿宋" w:hAnsi="仿宋" w:eastAsia="仿宋" w:cs="仿宋"/>
          <w:color w:val="auto"/>
          <w:kern w:val="2"/>
          <w:sz w:val="32"/>
          <w:szCs w:val="32"/>
        </w:rPr>
        <w:t>市交通运输局、市公安局建立应急运输保障机制，保障水上搜救行动有序开展。</w:t>
      </w:r>
    </w:p>
    <w:bookmarkEnd w:id="78"/>
    <w:bookmarkEnd w:id="79"/>
    <w:p>
      <w:pPr>
        <w:pStyle w:val="3"/>
        <w:adjustRightInd w:val="0"/>
        <w:snapToGrid w:val="0"/>
        <w:spacing w:before="0" w:after="0" w:line="600" w:lineRule="exact"/>
        <w:rPr>
          <w:rFonts w:ascii="Times New Roman" w:hAnsi="Times New Roman" w:eastAsia="方正黑体_GBK"/>
          <w:b w:val="0"/>
          <w:bCs w:val="0"/>
          <w:color w:val="auto"/>
        </w:rPr>
      </w:pPr>
      <w:bookmarkStart w:id="80" w:name="_Toc112766895"/>
      <w:r>
        <w:rPr>
          <w:rFonts w:ascii="Times New Roman" w:hAnsi="Times New Roman" w:eastAsia="方正黑体_GBK"/>
          <w:b w:val="0"/>
          <w:bCs w:val="0"/>
          <w:color w:val="auto"/>
        </w:rPr>
        <w:t>7.5</w:t>
      </w:r>
      <w:r>
        <w:rPr>
          <w:rFonts w:ascii="方正小标宋简体" w:hAnsi="方正小标宋简体" w:eastAsia="方正小标宋简体" w:cs="方正小标宋简体"/>
          <w:b w:val="0"/>
          <w:bCs w:val="0"/>
          <w:color w:val="auto"/>
        </w:rPr>
        <w:t>医疗保障</w:t>
      </w:r>
      <w:bookmarkEnd w:id="80"/>
    </w:p>
    <w:p>
      <w:pPr>
        <w:pStyle w:val="12"/>
        <w:widowControl w:val="0"/>
        <w:adjustRightInd w:val="0"/>
        <w:snapToGrid w:val="0"/>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hint="eastAsia" w:ascii="仿宋" w:hAnsi="仿宋" w:eastAsia="仿宋" w:cs="仿宋"/>
          <w:color w:val="auto"/>
          <w:kern w:val="2"/>
          <w:sz w:val="32"/>
          <w:szCs w:val="32"/>
        </w:rPr>
        <w:t>市卫健委建立医疗救治、医疗移送和收治伤员的保障机制。</w:t>
      </w:r>
    </w:p>
    <w:p>
      <w:pPr>
        <w:pStyle w:val="3"/>
        <w:adjustRightInd w:val="0"/>
        <w:snapToGrid w:val="0"/>
        <w:spacing w:before="0" w:after="0" w:line="600" w:lineRule="exact"/>
        <w:rPr>
          <w:rFonts w:ascii="Times New Roman" w:hAnsi="Times New Roman" w:eastAsia="方正黑体_GBK"/>
          <w:b w:val="0"/>
          <w:bCs w:val="0"/>
          <w:color w:val="auto"/>
        </w:rPr>
      </w:pPr>
      <w:bookmarkStart w:id="81" w:name="_Toc112766896"/>
      <w:r>
        <w:rPr>
          <w:rFonts w:ascii="Times New Roman" w:hAnsi="Times New Roman" w:eastAsia="方正黑体_GBK"/>
          <w:b w:val="0"/>
          <w:bCs w:val="0"/>
          <w:color w:val="auto"/>
        </w:rPr>
        <w:t>7.6</w:t>
      </w:r>
      <w:r>
        <w:rPr>
          <w:rFonts w:ascii="方正小标宋简体" w:hAnsi="方正小标宋简体" w:eastAsia="方正小标宋简体" w:cs="方正小标宋简体"/>
          <w:b w:val="0"/>
          <w:bCs w:val="0"/>
          <w:color w:val="auto"/>
        </w:rPr>
        <w:t>治安保障</w:t>
      </w:r>
      <w:bookmarkEnd w:id="81"/>
    </w:p>
    <w:p>
      <w:pPr>
        <w:spacing w:line="600" w:lineRule="exact"/>
        <w:ind w:firstLine="640" w:firstLineChars="200"/>
        <w:rPr>
          <w:rFonts w:eastAsia="仿宋_GB2312"/>
          <w:color w:val="auto"/>
          <w:kern w:val="0"/>
          <w:sz w:val="32"/>
          <w:szCs w:val="32"/>
        </w:rPr>
      </w:pPr>
      <w:r>
        <w:rPr>
          <w:rFonts w:hint="eastAsia" w:ascii="仿宋" w:hAnsi="仿宋" w:eastAsia="仿宋" w:cs="仿宋"/>
          <w:color w:val="auto"/>
          <w:sz w:val="32"/>
          <w:szCs w:val="32"/>
        </w:rPr>
        <w:t>市公安局建立水上救援现场治安秩序保障机制，保障水上应急行动的顺利开展。</w:t>
      </w:r>
    </w:p>
    <w:p>
      <w:pPr>
        <w:pStyle w:val="3"/>
        <w:adjustRightInd w:val="0"/>
        <w:snapToGrid w:val="0"/>
        <w:spacing w:before="0" w:after="0" w:line="600" w:lineRule="exact"/>
        <w:rPr>
          <w:rFonts w:ascii="Times New Roman" w:hAnsi="Times New Roman" w:eastAsia="方正黑体_GBK"/>
          <w:b w:val="0"/>
          <w:bCs w:val="0"/>
          <w:color w:val="auto"/>
        </w:rPr>
      </w:pPr>
      <w:bookmarkStart w:id="82" w:name="_Toc112766897"/>
      <w:r>
        <w:rPr>
          <w:rFonts w:ascii="Times New Roman" w:hAnsi="Times New Roman" w:eastAsia="方正黑体_GBK"/>
          <w:b w:val="0"/>
          <w:bCs w:val="0"/>
          <w:color w:val="auto"/>
        </w:rPr>
        <w:t>7.7</w:t>
      </w:r>
      <w:r>
        <w:rPr>
          <w:rFonts w:ascii="方正小标宋简体" w:hAnsi="方正小标宋简体" w:eastAsia="方正小标宋简体" w:cs="方正小标宋简体"/>
          <w:b w:val="0"/>
          <w:bCs w:val="0"/>
          <w:color w:val="auto"/>
        </w:rPr>
        <w:t>应急人员的保障</w:t>
      </w:r>
      <w:bookmarkEnd w:id="82"/>
    </w:p>
    <w:p>
      <w:pPr>
        <w:pStyle w:val="12"/>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hint="eastAsia" w:ascii="仿宋" w:hAnsi="仿宋" w:eastAsia="仿宋" w:cs="仿宋"/>
          <w:color w:val="auto"/>
          <w:kern w:val="2"/>
          <w:sz w:val="32"/>
          <w:szCs w:val="32"/>
        </w:rPr>
        <w:t>（1）参与水上应急行动的单位负责本单位人员的安全防护。江西水上救助服务中心应对参与救援行动单位的安全防护工作提供指导。</w:t>
      </w:r>
    </w:p>
    <w:p>
      <w:pPr>
        <w:pStyle w:val="12"/>
        <w:spacing w:before="0" w:beforeAutospacing="0" w:after="0" w:afterAutospacing="0" w:line="600" w:lineRule="exac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（2）化学品应急人员进入和离开现场应先登记，进行医学检查，有人身伤害立即采取救治措施。</w:t>
      </w:r>
    </w:p>
    <w:p>
      <w:pPr>
        <w:pStyle w:val="12"/>
        <w:spacing w:before="0" w:beforeAutospacing="0" w:after="0" w:afterAutospacing="0" w:line="600" w:lineRule="exact"/>
        <w:ind w:firstLine="640" w:firstLineChars="200"/>
        <w:jc w:val="both"/>
        <w:rPr>
          <w:rFonts w:ascii="Times New Roman" w:hAnsi="Times New Roman" w:cs="Times New Roman"/>
          <w:color w:val="auto"/>
        </w:rPr>
      </w:pPr>
      <w:r>
        <w:rPr>
          <w:rFonts w:hint="eastAsia" w:ascii="仿宋" w:hAnsi="仿宋" w:eastAsia="仿宋" w:cs="仿宋"/>
          <w:color w:val="auto"/>
          <w:kern w:val="2"/>
          <w:sz w:val="32"/>
          <w:szCs w:val="32"/>
        </w:rPr>
        <w:t>（3）参与应急行动人员的安全防护装备不足时，实施救助行动的应急指挥机构可请求上一级应急指挥机构协调解决。</w:t>
      </w:r>
    </w:p>
    <w:p>
      <w:pPr>
        <w:pStyle w:val="3"/>
        <w:adjustRightInd w:val="0"/>
        <w:snapToGrid w:val="0"/>
        <w:spacing w:before="0" w:after="0" w:line="600" w:lineRule="exact"/>
        <w:rPr>
          <w:rFonts w:ascii="Times New Roman" w:hAnsi="Times New Roman" w:eastAsia="方正黑体_GBK"/>
          <w:b w:val="0"/>
          <w:bCs w:val="0"/>
          <w:color w:val="auto"/>
        </w:rPr>
      </w:pPr>
      <w:bookmarkStart w:id="83" w:name="_Toc112766898"/>
      <w:r>
        <w:rPr>
          <w:rFonts w:ascii="Times New Roman" w:hAnsi="Times New Roman" w:eastAsia="方正黑体_GBK"/>
          <w:b w:val="0"/>
          <w:bCs w:val="0"/>
          <w:color w:val="auto"/>
        </w:rPr>
        <w:t>7.8</w:t>
      </w:r>
      <w:r>
        <w:rPr>
          <w:rFonts w:ascii="方正小标宋简体" w:hAnsi="方正小标宋简体" w:eastAsia="方正小标宋简体" w:cs="方正小标宋简体"/>
          <w:b w:val="0"/>
          <w:bCs w:val="0"/>
          <w:color w:val="auto"/>
        </w:rPr>
        <w:t>应急物资及资金保障</w:t>
      </w:r>
      <w:bookmarkEnd w:id="83"/>
    </w:p>
    <w:p>
      <w:pPr>
        <w:widowControl/>
        <w:adjustRightInd w:val="0"/>
        <w:snapToGrid w:val="0"/>
        <w:spacing w:line="600" w:lineRule="exact"/>
        <w:ind w:firstLine="640" w:firstLineChars="200"/>
        <w:jc w:val="left"/>
        <w:rPr>
          <w:rFonts w:eastAsia="仿宋_GB2312"/>
          <w:color w:val="auto"/>
          <w:kern w:val="0"/>
          <w:sz w:val="32"/>
          <w:szCs w:val="32"/>
        </w:rPr>
      </w:pPr>
      <w:r>
        <w:rPr>
          <w:rFonts w:hint="eastAsia" w:ascii="仿宋" w:hAnsi="仿宋" w:eastAsia="仿宋" w:cs="仿宋"/>
          <w:color w:val="auto"/>
          <w:sz w:val="32"/>
          <w:szCs w:val="32"/>
        </w:rPr>
        <w:t>各县（区）行业主管部门必需常备的应急物资清单，要定期向市</w:t>
      </w:r>
      <w:r>
        <w:rPr>
          <w:rFonts w:hint="eastAsia" w:ascii="仿宋" w:hAnsi="仿宋" w:eastAsia="仿宋" w:cs="仿宋"/>
          <w:color w:val="auto"/>
          <w:sz w:val="32"/>
          <w:szCs w:val="32"/>
          <w:lang w:eastAsia="zh-CN"/>
        </w:rPr>
        <w:t>交通运输</w:t>
      </w:r>
      <w:r>
        <w:rPr>
          <w:rFonts w:hint="eastAsia" w:ascii="仿宋" w:hAnsi="仿宋" w:eastAsia="仿宋" w:cs="仿宋"/>
          <w:color w:val="auto"/>
          <w:sz w:val="32"/>
          <w:szCs w:val="32"/>
        </w:rPr>
        <w:t>局报备，同时抄送应急管理部门。应急预案启动后视情必要时，指挥部可向南昌市政府申请其他应急物资进行救援。相关经费由各县（区）人民政府（开发区管委会、湾里管理局）财政统筹安排。特殊情况下需要采购的应急物资，按财政事权与支出责任划分原则，由各级财政负责安排。</w:t>
      </w:r>
    </w:p>
    <w:p>
      <w:pPr>
        <w:pStyle w:val="2"/>
        <w:spacing w:line="600" w:lineRule="exact"/>
        <w:rPr>
          <w:color w:val="auto"/>
        </w:rPr>
      </w:pPr>
      <w:bookmarkStart w:id="84" w:name="_Toc20945"/>
      <w:bookmarkStart w:id="85" w:name="_Toc112766899"/>
      <w:r>
        <w:rPr>
          <w:b w:val="0"/>
          <w:bCs w:val="0"/>
          <w:color w:val="auto"/>
        </w:rPr>
        <w:t>8</w:t>
      </w:r>
      <w:r>
        <w:rPr>
          <w:rFonts w:hint="eastAsia" w:ascii="方正小标宋简体" w:hAnsi="方正小标宋简体" w:eastAsia="方正小标宋简体" w:cs="方正小标宋简体"/>
          <w:b w:val="0"/>
          <w:bCs w:val="0"/>
          <w:color w:val="auto"/>
        </w:rPr>
        <w:t>宣传、培训与</w:t>
      </w:r>
      <w:bookmarkEnd w:id="84"/>
      <w:r>
        <w:rPr>
          <w:rFonts w:hint="eastAsia" w:ascii="方正小标宋简体" w:hAnsi="方正小标宋简体" w:eastAsia="方正小标宋简体" w:cs="方正小标宋简体"/>
          <w:b w:val="0"/>
          <w:bCs w:val="0"/>
          <w:color w:val="auto"/>
        </w:rPr>
        <w:t>演练</w:t>
      </w:r>
      <w:bookmarkEnd w:id="85"/>
    </w:p>
    <w:p>
      <w:pPr>
        <w:pStyle w:val="3"/>
        <w:adjustRightInd w:val="0"/>
        <w:snapToGrid w:val="0"/>
        <w:spacing w:before="0" w:after="0" w:line="600" w:lineRule="exact"/>
        <w:rPr>
          <w:rFonts w:ascii="Times New Roman" w:hAnsi="Times New Roman" w:eastAsia="方正黑体_GBK"/>
          <w:b w:val="0"/>
          <w:bCs w:val="0"/>
          <w:color w:val="auto"/>
        </w:rPr>
      </w:pPr>
      <w:bookmarkStart w:id="86" w:name="_Toc26559"/>
      <w:bookmarkStart w:id="87" w:name="_Toc112766900"/>
      <w:r>
        <w:rPr>
          <w:rFonts w:ascii="Times New Roman" w:hAnsi="Times New Roman" w:eastAsia="方正黑体_GBK"/>
          <w:b w:val="0"/>
          <w:bCs w:val="0"/>
          <w:color w:val="auto"/>
        </w:rPr>
        <w:t>8.1</w:t>
      </w:r>
      <w:bookmarkEnd w:id="86"/>
      <w:r>
        <w:rPr>
          <w:rFonts w:ascii="方正小标宋简体" w:hAnsi="方正小标宋简体" w:eastAsia="方正小标宋简体" w:cs="方正小标宋简体"/>
          <w:b w:val="0"/>
          <w:bCs w:val="0"/>
          <w:color w:val="auto"/>
        </w:rPr>
        <w:t>宣传</w:t>
      </w:r>
      <w:bookmarkEnd w:id="87"/>
    </w:p>
    <w:p>
      <w:pPr>
        <w:pStyle w:val="12"/>
        <w:widowControl w:val="0"/>
        <w:adjustRightInd w:val="0"/>
        <w:snapToGrid w:val="0"/>
        <w:spacing w:before="0" w:beforeAutospacing="0" w:after="0" w:afterAutospacing="0" w:line="600" w:lineRule="exac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宣传的目的是使公众了解水上安全知识，提高公众的安全意识，增强应对水上突发事件的能力。</w:t>
      </w:r>
    </w:p>
    <w:p>
      <w:pPr>
        <w:pStyle w:val="12"/>
        <w:widowControl w:val="0"/>
        <w:adjustRightInd w:val="0"/>
        <w:snapToGrid w:val="0"/>
        <w:spacing w:before="0" w:beforeAutospacing="0" w:after="0" w:afterAutospacing="0" w:line="600" w:lineRule="exac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（1）市水上应急指挥部办公室要组织编制水上险情预防、应急等安全知识宣传资料，通过媒体主渠道和适当方式开展水上安全知识宣传工作。</w:t>
      </w:r>
    </w:p>
    <w:p>
      <w:pPr>
        <w:pStyle w:val="12"/>
        <w:widowControl w:val="0"/>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hint="eastAsia" w:ascii="仿宋" w:hAnsi="仿宋" w:eastAsia="仿宋" w:cs="仿宋"/>
          <w:color w:val="auto"/>
          <w:kern w:val="2"/>
          <w:sz w:val="32"/>
          <w:szCs w:val="32"/>
        </w:rPr>
        <w:t>（2）市交通运输局要通过媒体和适当方式公布《南昌市水上突发事件处置应急预案》信息，介绍应对水上突发事件的常识。</w:t>
      </w:r>
    </w:p>
    <w:p>
      <w:pPr>
        <w:pStyle w:val="3"/>
        <w:adjustRightInd w:val="0"/>
        <w:snapToGrid w:val="0"/>
        <w:spacing w:before="0" w:after="0" w:line="600" w:lineRule="exact"/>
        <w:rPr>
          <w:rFonts w:ascii="Times New Roman" w:hAnsi="Times New Roman" w:eastAsia="方正黑体_GBK"/>
          <w:b w:val="0"/>
          <w:bCs w:val="0"/>
          <w:color w:val="auto"/>
        </w:rPr>
      </w:pPr>
      <w:bookmarkStart w:id="88" w:name="_Toc112766901"/>
      <w:bookmarkStart w:id="89" w:name="_Toc7444"/>
      <w:r>
        <w:rPr>
          <w:rFonts w:ascii="Times New Roman" w:hAnsi="Times New Roman" w:eastAsia="方正黑体_GBK"/>
          <w:b w:val="0"/>
          <w:bCs w:val="0"/>
          <w:color w:val="auto"/>
        </w:rPr>
        <w:t>8.2</w:t>
      </w:r>
      <w:r>
        <w:rPr>
          <w:rFonts w:hint="eastAsia" w:ascii="方正小标宋简体" w:hAnsi="方正小标宋简体" w:eastAsia="方正小标宋简体" w:cs="方正小标宋简体"/>
          <w:b w:val="0"/>
          <w:bCs w:val="0"/>
          <w:color w:val="auto"/>
        </w:rPr>
        <w:t>培训</w:t>
      </w:r>
      <w:bookmarkEnd w:id="88"/>
      <w:bookmarkEnd w:id="89"/>
    </w:p>
    <w:p>
      <w:pPr>
        <w:pStyle w:val="12"/>
        <w:widowControl w:val="0"/>
        <w:adjustRightInd w:val="0"/>
        <w:snapToGrid w:val="0"/>
        <w:spacing w:before="0" w:beforeAutospacing="0" w:after="0" w:afterAutospacing="0" w:line="600" w:lineRule="exac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lang w:val="en-US" w:eastAsia="zh-CN"/>
        </w:rPr>
        <w:t>1</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rPr>
        <w:t xml:space="preserve">县级以上政府及交通运输部门应当建立健全水上突发事件应急法律、法规和应急管理知识培训制度，有计划地对应急救援和管理人员进行培训，提高专业技能。 </w:t>
      </w:r>
    </w:p>
    <w:p>
      <w:pPr>
        <w:pStyle w:val="12"/>
        <w:widowControl w:val="0"/>
        <w:adjustRightInd w:val="0"/>
        <w:snapToGrid w:val="0"/>
        <w:spacing w:before="0" w:beforeAutospacing="0" w:after="0" w:afterAutospacing="0" w:line="600" w:lineRule="exac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lang w:val="en-US" w:eastAsia="zh-CN"/>
        </w:rPr>
        <w:t>2</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rPr>
        <w:t xml:space="preserve">各级水上搜救机构工作人员应通过专业培训和在职培训，掌握履行其职责所需的相关知识。 </w:t>
      </w:r>
    </w:p>
    <w:p>
      <w:pPr>
        <w:pStyle w:val="12"/>
        <w:widowControl w:val="0"/>
        <w:adjustRightInd w:val="0"/>
        <w:snapToGrid w:val="0"/>
        <w:spacing w:before="0" w:beforeAutospacing="0" w:after="0" w:afterAutospacing="0" w:line="600" w:lineRule="exact"/>
        <w:ind w:firstLine="64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lang w:val="en-US" w:eastAsia="zh-CN"/>
        </w:rPr>
        <w:t>3</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rPr>
        <w:t xml:space="preserve">被指定为水上救援力量的相关人员的应急技能和安全知识培训，由各自单位组织，水上搜救机构负责相关指导工作。 </w:t>
      </w:r>
    </w:p>
    <w:p>
      <w:pPr>
        <w:pStyle w:val="3"/>
        <w:adjustRightInd w:val="0"/>
        <w:snapToGrid w:val="0"/>
        <w:spacing w:before="0" w:after="0" w:line="600" w:lineRule="exact"/>
        <w:rPr>
          <w:rFonts w:ascii="Times New Roman" w:hAnsi="Times New Roman" w:eastAsia="方正黑体_GBK"/>
          <w:b w:val="0"/>
          <w:bCs w:val="0"/>
          <w:color w:val="auto"/>
        </w:rPr>
      </w:pPr>
      <w:bookmarkStart w:id="90" w:name="_Toc20074"/>
      <w:bookmarkStart w:id="91" w:name="_Toc112766902"/>
      <w:r>
        <w:rPr>
          <w:rFonts w:ascii="Times New Roman" w:hAnsi="Times New Roman" w:eastAsia="方正黑体_GBK"/>
          <w:b w:val="0"/>
          <w:bCs w:val="0"/>
          <w:color w:val="auto"/>
        </w:rPr>
        <w:t>8.3</w:t>
      </w:r>
      <w:bookmarkEnd w:id="90"/>
      <w:r>
        <w:rPr>
          <w:rFonts w:ascii="方正小标宋简体" w:hAnsi="方正小标宋简体" w:eastAsia="方正小标宋简体" w:cs="方正小标宋简体"/>
          <w:b w:val="0"/>
          <w:bCs w:val="0"/>
          <w:color w:val="auto"/>
        </w:rPr>
        <w:t>演练</w:t>
      </w:r>
      <w:bookmarkEnd w:id="91"/>
    </w:p>
    <w:p>
      <w:pPr>
        <w:pStyle w:val="12"/>
        <w:widowControl w:val="0"/>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hint="eastAsia" w:ascii="仿宋" w:hAnsi="仿宋" w:eastAsia="仿宋" w:cs="仿宋"/>
          <w:color w:val="auto"/>
          <w:kern w:val="2"/>
          <w:sz w:val="32"/>
          <w:szCs w:val="32"/>
        </w:rPr>
        <w:t>市水上应急指挥部办公室应定期组织水上突发事件应急演练。</w:t>
      </w:r>
      <w:bookmarkStart w:id="92" w:name="_Toc25174"/>
    </w:p>
    <w:p>
      <w:pPr>
        <w:pStyle w:val="2"/>
        <w:spacing w:line="600" w:lineRule="exact"/>
        <w:rPr>
          <w:color w:val="auto"/>
        </w:rPr>
      </w:pPr>
      <w:bookmarkStart w:id="93" w:name="_Toc112766903"/>
      <w:r>
        <w:rPr>
          <w:b w:val="0"/>
          <w:bCs w:val="0"/>
          <w:color w:val="auto"/>
        </w:rPr>
        <w:t>9</w:t>
      </w:r>
      <w:r>
        <w:rPr>
          <w:rFonts w:hint="eastAsia" w:ascii="方正小标宋简体" w:hAnsi="方正小标宋简体" w:eastAsia="方正小标宋简体" w:cs="方正小标宋简体"/>
          <w:b w:val="0"/>
          <w:bCs w:val="0"/>
          <w:color w:val="auto"/>
        </w:rPr>
        <w:t>附则</w:t>
      </w:r>
      <w:bookmarkEnd w:id="92"/>
      <w:bookmarkEnd w:id="93"/>
    </w:p>
    <w:p>
      <w:pPr>
        <w:pStyle w:val="3"/>
        <w:adjustRightInd w:val="0"/>
        <w:snapToGrid w:val="0"/>
        <w:spacing w:before="0" w:after="0" w:line="600" w:lineRule="exact"/>
        <w:rPr>
          <w:rFonts w:ascii="Times New Roman" w:hAnsi="Times New Roman" w:eastAsia="方正黑体_GBK"/>
          <w:b w:val="0"/>
          <w:bCs w:val="0"/>
          <w:color w:val="auto"/>
        </w:rPr>
      </w:pPr>
      <w:bookmarkStart w:id="94" w:name="_Toc112766904"/>
      <w:bookmarkStart w:id="95" w:name="_Toc6905"/>
      <w:r>
        <w:rPr>
          <w:rFonts w:ascii="Times New Roman" w:hAnsi="Times New Roman" w:eastAsia="方正黑体_GBK"/>
          <w:b w:val="0"/>
          <w:bCs w:val="0"/>
          <w:color w:val="auto"/>
        </w:rPr>
        <w:t>9.1</w:t>
      </w:r>
      <w:r>
        <w:rPr>
          <w:rFonts w:ascii="方正小标宋简体" w:hAnsi="方正小标宋简体" w:eastAsia="方正小标宋简体" w:cs="方正小标宋简体"/>
          <w:b w:val="0"/>
          <w:bCs w:val="0"/>
          <w:color w:val="auto"/>
        </w:rPr>
        <w:t>名词术语的定义与说明</w:t>
      </w:r>
      <w:bookmarkEnd w:id="94"/>
      <w:bookmarkEnd w:id="95"/>
    </w:p>
    <w:p>
      <w:pPr>
        <w:pStyle w:val="12"/>
        <w:widowControl w:val="0"/>
        <w:adjustRightInd w:val="0"/>
        <w:snapToGrid w:val="0"/>
        <w:spacing w:before="0" w:beforeAutospacing="0" w:after="0" w:afterAutospacing="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1）本预案中所指“水上突发事件”包含船舶、设施在水上发生火灾、爆炸、碰撞、搁浅、沉没，油类物质或危险化学品泄漏，民用航空器水上遇险造成或可能造成人员伤亡（失踪）、财产损失、水域环境损害的事件以及洪水、暴风等各类自然灾害可能导致的水上危害事件。</w:t>
      </w:r>
    </w:p>
    <w:p>
      <w:pPr>
        <w:pStyle w:val="12"/>
        <w:widowControl w:val="0"/>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hint="eastAsia" w:ascii="仿宋" w:hAnsi="仿宋" w:eastAsia="仿宋" w:cs="仿宋"/>
          <w:color w:val="auto"/>
          <w:sz w:val="32"/>
          <w:szCs w:val="32"/>
        </w:rPr>
        <w:t>（2）本预案有关数量的表述中，“以上”含本数，“以下”不含本数。</w:t>
      </w:r>
    </w:p>
    <w:p>
      <w:pPr>
        <w:pStyle w:val="3"/>
        <w:adjustRightInd w:val="0"/>
        <w:snapToGrid w:val="0"/>
        <w:spacing w:before="0" w:after="0" w:line="600" w:lineRule="exact"/>
        <w:rPr>
          <w:rFonts w:ascii="Times New Roman" w:hAnsi="Times New Roman" w:eastAsia="方正黑体_GBK"/>
          <w:b w:val="0"/>
          <w:bCs w:val="0"/>
          <w:color w:val="auto"/>
        </w:rPr>
      </w:pPr>
      <w:bookmarkStart w:id="96" w:name="_Toc112766905"/>
      <w:r>
        <w:rPr>
          <w:rFonts w:ascii="Times New Roman" w:hAnsi="Times New Roman" w:eastAsia="方正黑体_GBK"/>
          <w:b w:val="0"/>
          <w:bCs w:val="0"/>
          <w:color w:val="auto"/>
        </w:rPr>
        <w:t>9.2</w:t>
      </w:r>
      <w:r>
        <w:rPr>
          <w:rFonts w:ascii="方正小标宋简体" w:hAnsi="方正小标宋简体" w:eastAsia="方正小标宋简体" w:cs="方正小标宋简体"/>
          <w:b w:val="0"/>
          <w:bCs w:val="0"/>
          <w:color w:val="auto"/>
        </w:rPr>
        <w:t>预案制定与解释</w:t>
      </w:r>
      <w:bookmarkEnd w:id="96"/>
    </w:p>
    <w:p>
      <w:pPr>
        <w:pStyle w:val="12"/>
        <w:widowControl w:val="0"/>
        <w:adjustRightInd w:val="0"/>
        <w:snapToGrid w:val="0"/>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hint="eastAsia" w:ascii="仿宋" w:hAnsi="仿宋" w:eastAsia="仿宋" w:cs="仿宋"/>
          <w:color w:val="auto"/>
          <w:sz w:val="32"/>
          <w:szCs w:val="32"/>
        </w:rPr>
        <w:t>本预案由南昌市交通运输局制定、解释与更新。</w:t>
      </w:r>
    </w:p>
    <w:p>
      <w:pPr>
        <w:pStyle w:val="3"/>
        <w:adjustRightInd w:val="0"/>
        <w:snapToGrid w:val="0"/>
        <w:spacing w:before="0" w:after="0" w:line="600" w:lineRule="exact"/>
        <w:rPr>
          <w:rFonts w:ascii="Times New Roman" w:hAnsi="Times New Roman" w:eastAsia="方正黑体_GBK"/>
          <w:b w:val="0"/>
          <w:bCs w:val="0"/>
          <w:color w:val="auto"/>
        </w:rPr>
      </w:pPr>
      <w:bookmarkStart w:id="97" w:name="_Toc28694"/>
      <w:bookmarkStart w:id="98" w:name="_Toc112766906"/>
      <w:r>
        <w:rPr>
          <w:rFonts w:ascii="Times New Roman" w:hAnsi="Times New Roman" w:eastAsia="方正黑体_GBK"/>
          <w:b w:val="0"/>
          <w:bCs w:val="0"/>
          <w:color w:val="auto"/>
        </w:rPr>
        <w:t>9.3</w:t>
      </w:r>
      <w:r>
        <w:rPr>
          <w:rFonts w:ascii="方正小标宋简体" w:hAnsi="方正小标宋简体" w:eastAsia="方正小标宋简体" w:cs="方正小标宋简体"/>
          <w:b w:val="0"/>
          <w:bCs w:val="0"/>
          <w:color w:val="auto"/>
        </w:rPr>
        <w:t>预案实施时间</w:t>
      </w:r>
      <w:bookmarkEnd w:id="97"/>
      <w:bookmarkEnd w:id="98"/>
    </w:p>
    <w:p>
      <w:pPr>
        <w:pStyle w:val="12"/>
        <w:widowControl w:val="0"/>
        <w:adjustRightInd w:val="0"/>
        <w:snapToGrid w:val="0"/>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hint="eastAsia" w:ascii="仿宋" w:hAnsi="仿宋" w:eastAsia="仿宋" w:cs="仿宋"/>
          <w:color w:val="auto"/>
          <w:sz w:val="32"/>
          <w:szCs w:val="32"/>
        </w:rPr>
        <w:t>本预案自印发之日起施行。</w:t>
      </w:r>
    </w:p>
    <w:p>
      <w:pPr>
        <w:pStyle w:val="12"/>
        <w:widowControl w:val="0"/>
        <w:adjustRightInd w:val="0"/>
        <w:snapToGrid w:val="0"/>
        <w:spacing w:before="0" w:beforeAutospacing="0" w:after="0" w:afterAutospacing="0" w:line="600" w:lineRule="exact"/>
        <w:rPr>
          <w:rFonts w:ascii="Times New Roman" w:hAnsi="Times New Roman" w:eastAsia="仿宋_GB2312" w:cs="Times New Roman"/>
          <w:color w:val="auto"/>
          <w:sz w:val="32"/>
          <w:szCs w:val="32"/>
        </w:rPr>
      </w:pPr>
    </w:p>
    <w:p>
      <w:pPr>
        <w:pStyle w:val="2"/>
        <w:spacing w:line="600" w:lineRule="exact"/>
        <w:rPr>
          <w:color w:val="auto"/>
        </w:rPr>
        <w:sectPr>
          <w:footerReference r:id="rId4" w:type="default"/>
          <w:pgSz w:w="11906" w:h="16838"/>
          <w:pgMar w:top="1440" w:right="1800" w:bottom="1440" w:left="1800" w:header="851" w:footer="992" w:gutter="0"/>
          <w:pgNumType w:start="1"/>
          <w:cols w:space="720" w:num="1"/>
          <w:docGrid w:type="lines" w:linePitch="312" w:charSpace="0"/>
        </w:sectPr>
      </w:pPr>
    </w:p>
    <w:p>
      <w:pPr>
        <w:pStyle w:val="2"/>
        <w:spacing w:line="600" w:lineRule="exact"/>
        <w:rPr>
          <w:b w:val="0"/>
          <w:bCs w:val="0"/>
          <w:color w:val="auto"/>
        </w:rPr>
      </w:pPr>
      <w:bookmarkStart w:id="99" w:name="_Toc112766907"/>
      <w:r>
        <w:rPr>
          <w:b w:val="0"/>
          <w:bCs w:val="0"/>
          <w:color w:val="auto"/>
        </w:rPr>
        <w:t>10</w:t>
      </w:r>
      <w:r>
        <w:rPr>
          <w:rFonts w:hint="eastAsia" w:ascii="方正小标宋简体" w:hAnsi="方正小标宋简体" w:eastAsia="方正小标宋简体" w:cs="方正小标宋简体"/>
          <w:b w:val="0"/>
          <w:bCs w:val="0"/>
          <w:color w:val="auto"/>
        </w:rPr>
        <w:t>附件</w:t>
      </w:r>
      <w:bookmarkEnd w:id="99"/>
    </w:p>
    <w:p>
      <w:pPr>
        <w:adjustRightInd w:val="0"/>
        <w:snapToGrid w:val="0"/>
        <w:spacing w:line="600" w:lineRule="exact"/>
        <w:jc w:val="left"/>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附件</w:t>
      </w:r>
      <w:r>
        <w:rPr>
          <w:rFonts w:eastAsia="方正小标宋简体"/>
          <w:color w:val="auto"/>
          <w:sz w:val="32"/>
          <w:szCs w:val="32"/>
        </w:rPr>
        <w:t>1</w:t>
      </w:r>
    </w:p>
    <w:p>
      <w:pPr>
        <w:widowControl/>
        <w:spacing w:after="100" w:afterAutospacing="1" w:line="600" w:lineRule="exact"/>
        <w:jc w:val="center"/>
        <w:rPr>
          <w:rFonts w:eastAsia="方正楷体_GBK"/>
          <w:color w:val="auto"/>
          <w:kern w:val="0"/>
          <w:sz w:val="24"/>
        </w:rPr>
      </w:pPr>
      <w:r>
        <w:rPr>
          <w:rFonts w:eastAsia="方正楷体_GBK"/>
          <w:color w:val="auto"/>
          <w:kern w:val="0"/>
          <w:sz w:val="24"/>
        </w:rPr>
        <w:t>　</w:t>
      </w:r>
      <w:r>
        <w:rPr>
          <w:rFonts w:hint="eastAsia" w:ascii="方正小标宋简体" w:hAnsi="方正小标宋简体" w:eastAsia="方正小标宋简体" w:cs="方正小标宋简体"/>
          <w:color w:val="auto"/>
          <w:kern w:val="0"/>
          <w:sz w:val="32"/>
          <w:szCs w:val="32"/>
        </w:rPr>
        <w:t>水上突发事件等级划分标准</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7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04" w:type="dxa"/>
            <w:noWrap w:val="0"/>
            <w:vAlign w:val="center"/>
          </w:tcPr>
          <w:p>
            <w:pPr>
              <w:widowControl/>
              <w:snapToGrid w:val="0"/>
              <w:spacing w:before="100" w:beforeAutospacing="1" w:after="100" w:afterAutospacing="1" w:line="600" w:lineRule="exact"/>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等级</w:t>
            </w:r>
          </w:p>
        </w:tc>
        <w:tc>
          <w:tcPr>
            <w:tcW w:w="7379" w:type="dxa"/>
            <w:noWrap w:val="0"/>
            <w:vAlign w:val="center"/>
          </w:tcPr>
          <w:p>
            <w:pPr>
              <w:widowControl/>
              <w:snapToGrid w:val="0"/>
              <w:spacing w:before="100" w:beforeAutospacing="1" w:after="100" w:afterAutospacing="1" w:line="600" w:lineRule="exact"/>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水上突发事件的严重程度及影响范围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jc w:val="center"/>
        </w:trPr>
        <w:tc>
          <w:tcPr>
            <w:tcW w:w="804" w:type="dxa"/>
            <w:noWrap w:val="0"/>
            <w:textDirection w:val="tbRlV"/>
            <w:vAlign w:val="center"/>
          </w:tcPr>
          <w:p>
            <w:pPr>
              <w:widowControl/>
              <w:snapToGrid w:val="0"/>
              <w:spacing w:before="100" w:beforeAutospacing="1" w:after="100" w:afterAutospacing="1" w:line="600" w:lineRule="exact"/>
              <w:ind w:left="113" w:right="113"/>
              <w:jc w:val="center"/>
              <w:rPr>
                <w:rFonts w:hint="eastAsia" w:ascii="仿宋" w:hAnsi="仿宋" w:eastAsia="仿宋" w:cs="仿宋"/>
                <w:color w:val="auto"/>
                <w:kern w:val="0"/>
                <w:sz w:val="24"/>
              </w:rPr>
            </w:pPr>
            <w:r>
              <w:rPr>
                <w:rFonts w:hint="eastAsia" w:ascii="仿宋" w:hAnsi="仿宋" w:eastAsia="仿宋" w:cs="仿宋"/>
                <w:b/>
                <w:bCs/>
                <w:color w:val="auto"/>
                <w:kern w:val="0"/>
                <w:sz w:val="24"/>
              </w:rPr>
              <w:t>特别重大突发事件</w:t>
            </w:r>
          </w:p>
        </w:tc>
        <w:tc>
          <w:tcPr>
            <w:tcW w:w="7379" w:type="dxa"/>
            <w:noWrap w:val="0"/>
            <w:vAlign w:val="center"/>
          </w:tcPr>
          <w:p>
            <w:pPr>
              <w:pStyle w:val="12"/>
              <w:snapToGrid w:val="0"/>
              <w:spacing w:before="0" w:beforeAutospacing="0" w:after="0" w:afterAutospacing="0" w:line="600" w:lineRule="exact"/>
              <w:jc w:val="both"/>
              <w:rPr>
                <w:rFonts w:hint="eastAsia" w:ascii="仿宋" w:hAnsi="仿宋" w:eastAsia="仿宋" w:cs="仿宋"/>
                <w:color w:val="auto"/>
              </w:rPr>
            </w:pPr>
            <w:r>
              <w:rPr>
                <w:rFonts w:hint="eastAsia" w:ascii="仿宋" w:hAnsi="仿宋" w:eastAsia="仿宋" w:cs="仿宋"/>
                <w:color w:val="auto"/>
              </w:rPr>
              <w:t>（1）死亡（含失踪）30人以上的水上突发事件；</w:t>
            </w:r>
          </w:p>
          <w:p>
            <w:pPr>
              <w:pStyle w:val="12"/>
              <w:snapToGrid w:val="0"/>
              <w:spacing w:before="0" w:beforeAutospacing="0" w:after="0" w:afterAutospacing="0" w:line="600" w:lineRule="exact"/>
              <w:jc w:val="both"/>
              <w:rPr>
                <w:rFonts w:hint="eastAsia" w:ascii="仿宋" w:hAnsi="仿宋" w:eastAsia="仿宋" w:cs="仿宋"/>
                <w:color w:val="auto"/>
              </w:rPr>
            </w:pPr>
            <w:r>
              <w:rPr>
                <w:rFonts w:hint="eastAsia" w:ascii="仿宋" w:hAnsi="仿宋" w:eastAsia="仿宋" w:cs="仿宋"/>
                <w:color w:val="auto"/>
              </w:rPr>
              <w:t>（2）危及30人以上生命安全的水上突发事件；</w:t>
            </w:r>
          </w:p>
          <w:p>
            <w:pPr>
              <w:pStyle w:val="12"/>
              <w:snapToGrid w:val="0"/>
              <w:spacing w:before="0" w:beforeAutospacing="0" w:after="0" w:afterAutospacing="0" w:line="600" w:lineRule="exact"/>
              <w:jc w:val="both"/>
              <w:rPr>
                <w:rFonts w:hint="eastAsia" w:ascii="仿宋" w:hAnsi="仿宋" w:eastAsia="仿宋" w:cs="仿宋"/>
                <w:color w:val="auto"/>
              </w:rPr>
            </w:pPr>
            <w:r>
              <w:rPr>
                <w:rFonts w:hint="eastAsia" w:ascii="仿宋" w:hAnsi="仿宋" w:eastAsia="仿宋" w:cs="仿宋"/>
                <w:color w:val="auto"/>
              </w:rPr>
              <w:t>（3）客船、化学品船发生严重威胁船舶或人员生命安全的水上突发事件；</w:t>
            </w:r>
          </w:p>
          <w:p>
            <w:pPr>
              <w:widowControl/>
              <w:snapToGrid w:val="0"/>
              <w:spacing w:line="600" w:lineRule="exact"/>
              <w:rPr>
                <w:rFonts w:hint="eastAsia" w:ascii="仿宋" w:hAnsi="仿宋" w:eastAsia="仿宋" w:cs="仿宋"/>
                <w:color w:val="auto"/>
                <w:kern w:val="0"/>
                <w:sz w:val="24"/>
              </w:rPr>
            </w:pPr>
            <w:r>
              <w:rPr>
                <w:rFonts w:hint="eastAsia" w:ascii="仿宋" w:hAnsi="仿宋" w:eastAsia="仿宋" w:cs="仿宋"/>
                <w:color w:val="auto"/>
                <w:sz w:val="24"/>
              </w:rPr>
              <w:t>（4）其他可能造成特别重大危害、社会影响的水上突发事件。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804" w:type="dxa"/>
            <w:noWrap w:val="0"/>
            <w:textDirection w:val="tbRlV"/>
            <w:vAlign w:val="center"/>
          </w:tcPr>
          <w:p>
            <w:pPr>
              <w:widowControl/>
              <w:snapToGrid w:val="0"/>
              <w:spacing w:before="100" w:beforeAutospacing="1" w:after="100" w:afterAutospacing="1" w:line="600" w:lineRule="exact"/>
              <w:ind w:left="113" w:right="113"/>
              <w:jc w:val="center"/>
              <w:rPr>
                <w:rFonts w:hint="eastAsia" w:ascii="仿宋" w:hAnsi="仿宋" w:eastAsia="仿宋" w:cs="仿宋"/>
                <w:color w:val="auto"/>
                <w:kern w:val="0"/>
                <w:sz w:val="24"/>
              </w:rPr>
            </w:pPr>
            <w:r>
              <w:rPr>
                <w:rFonts w:hint="eastAsia" w:ascii="仿宋" w:hAnsi="仿宋" w:eastAsia="仿宋" w:cs="仿宋"/>
                <w:b/>
                <w:bCs/>
                <w:color w:val="auto"/>
                <w:kern w:val="0"/>
                <w:sz w:val="24"/>
              </w:rPr>
              <w:t>重大突发事件</w:t>
            </w:r>
          </w:p>
        </w:tc>
        <w:tc>
          <w:tcPr>
            <w:tcW w:w="7379" w:type="dxa"/>
            <w:noWrap w:val="0"/>
            <w:vAlign w:val="center"/>
          </w:tcPr>
          <w:p>
            <w:pPr>
              <w:pStyle w:val="12"/>
              <w:snapToGrid w:val="0"/>
              <w:spacing w:before="0" w:beforeAutospacing="0" w:after="0" w:afterAutospacing="0" w:line="600" w:lineRule="exact"/>
              <w:jc w:val="both"/>
              <w:rPr>
                <w:rFonts w:hint="eastAsia" w:ascii="仿宋" w:hAnsi="仿宋" w:eastAsia="仿宋" w:cs="仿宋"/>
                <w:color w:val="auto"/>
              </w:rPr>
            </w:pPr>
            <w:r>
              <w:rPr>
                <w:rFonts w:hint="eastAsia" w:ascii="仿宋" w:hAnsi="仿宋" w:eastAsia="仿宋" w:cs="仿宋"/>
                <w:color w:val="auto"/>
              </w:rPr>
              <w:t>（1）死亡（含失踪）10人以上、30人以下的水上突发事件；</w:t>
            </w:r>
          </w:p>
          <w:p>
            <w:pPr>
              <w:pStyle w:val="12"/>
              <w:snapToGrid w:val="0"/>
              <w:spacing w:before="0" w:beforeAutospacing="0" w:after="0" w:afterAutospacing="0" w:line="600" w:lineRule="exact"/>
              <w:jc w:val="both"/>
              <w:rPr>
                <w:rFonts w:hint="eastAsia" w:ascii="仿宋" w:hAnsi="仿宋" w:eastAsia="仿宋" w:cs="仿宋"/>
                <w:color w:val="auto"/>
              </w:rPr>
            </w:pPr>
            <w:r>
              <w:rPr>
                <w:rFonts w:hint="eastAsia" w:ascii="仿宋" w:hAnsi="仿宋" w:eastAsia="仿宋" w:cs="仿宋"/>
                <w:color w:val="auto"/>
              </w:rPr>
              <w:t>（2）危及10人以上、30人以下生命安全的水上突发事件；</w:t>
            </w:r>
          </w:p>
          <w:p>
            <w:pPr>
              <w:widowControl/>
              <w:snapToGrid w:val="0"/>
              <w:spacing w:line="600" w:lineRule="exact"/>
              <w:rPr>
                <w:rFonts w:hint="eastAsia" w:ascii="仿宋" w:hAnsi="仿宋" w:eastAsia="仿宋" w:cs="仿宋"/>
                <w:color w:val="auto"/>
                <w:kern w:val="0"/>
                <w:sz w:val="24"/>
              </w:rPr>
            </w:pPr>
            <w:r>
              <w:rPr>
                <w:rFonts w:hint="eastAsia" w:ascii="仿宋" w:hAnsi="仿宋" w:eastAsia="仿宋" w:cs="仿宋"/>
                <w:color w:val="auto"/>
                <w:sz w:val="24"/>
              </w:rPr>
              <w:t>（3）其他可能造成重大危害、社会影响的水上突发事件。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804" w:type="dxa"/>
            <w:noWrap w:val="0"/>
            <w:textDirection w:val="tbRlV"/>
            <w:vAlign w:val="center"/>
          </w:tcPr>
          <w:p>
            <w:pPr>
              <w:widowControl/>
              <w:snapToGrid w:val="0"/>
              <w:spacing w:before="100" w:beforeAutospacing="1" w:after="100" w:afterAutospacing="1" w:line="600" w:lineRule="exact"/>
              <w:ind w:left="113" w:right="113"/>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较大突发事件</w:t>
            </w:r>
          </w:p>
        </w:tc>
        <w:tc>
          <w:tcPr>
            <w:tcW w:w="7379" w:type="dxa"/>
            <w:noWrap w:val="0"/>
            <w:vAlign w:val="center"/>
          </w:tcPr>
          <w:p>
            <w:pPr>
              <w:pStyle w:val="12"/>
              <w:snapToGrid w:val="0"/>
              <w:spacing w:before="0" w:beforeAutospacing="0" w:after="0" w:afterAutospacing="0" w:line="600" w:lineRule="exact"/>
              <w:jc w:val="both"/>
              <w:rPr>
                <w:rFonts w:hint="eastAsia" w:ascii="仿宋" w:hAnsi="仿宋" w:eastAsia="仿宋" w:cs="仿宋"/>
                <w:color w:val="auto"/>
              </w:rPr>
            </w:pPr>
            <w:r>
              <w:rPr>
                <w:rFonts w:hint="eastAsia" w:ascii="仿宋" w:hAnsi="仿宋" w:eastAsia="仿宋" w:cs="仿宋"/>
                <w:color w:val="auto"/>
              </w:rPr>
              <w:t>（1）死亡（含失踪）3人以上、10人以下的水上突发事件；</w:t>
            </w:r>
          </w:p>
          <w:p>
            <w:pPr>
              <w:pStyle w:val="12"/>
              <w:snapToGrid w:val="0"/>
              <w:spacing w:before="0" w:beforeAutospacing="0" w:after="0" w:afterAutospacing="0" w:line="600" w:lineRule="exact"/>
              <w:jc w:val="both"/>
              <w:rPr>
                <w:rFonts w:hint="eastAsia" w:ascii="仿宋" w:hAnsi="仿宋" w:eastAsia="仿宋" w:cs="仿宋"/>
                <w:color w:val="auto"/>
              </w:rPr>
            </w:pPr>
            <w:r>
              <w:rPr>
                <w:rFonts w:hint="eastAsia" w:ascii="仿宋" w:hAnsi="仿宋" w:eastAsia="仿宋" w:cs="仿宋"/>
                <w:color w:val="auto"/>
              </w:rPr>
              <w:t>（2）危及3人以上、10人以下生命安全的水上突发事件；</w:t>
            </w:r>
          </w:p>
          <w:p>
            <w:pPr>
              <w:widowControl/>
              <w:snapToGrid w:val="0"/>
              <w:spacing w:line="600" w:lineRule="exact"/>
              <w:rPr>
                <w:rFonts w:hint="eastAsia" w:ascii="仿宋" w:hAnsi="仿宋" w:eastAsia="仿宋" w:cs="仿宋"/>
                <w:color w:val="auto"/>
                <w:kern w:val="0"/>
                <w:sz w:val="24"/>
              </w:rPr>
            </w:pPr>
            <w:r>
              <w:rPr>
                <w:rFonts w:hint="eastAsia" w:ascii="仿宋" w:hAnsi="仿宋" w:eastAsia="仿宋" w:cs="仿宋"/>
                <w:color w:val="auto"/>
                <w:sz w:val="24"/>
              </w:rPr>
              <w:t>（3）其他可能造成较大社会影响的水上突发事件。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804" w:type="dxa"/>
            <w:noWrap w:val="0"/>
            <w:textDirection w:val="tbRlV"/>
            <w:vAlign w:val="center"/>
          </w:tcPr>
          <w:p>
            <w:pPr>
              <w:widowControl/>
              <w:snapToGrid w:val="0"/>
              <w:spacing w:before="100" w:beforeAutospacing="1" w:after="100" w:afterAutospacing="1" w:line="600" w:lineRule="exact"/>
              <w:ind w:left="113" w:right="113"/>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一般突发事件</w:t>
            </w:r>
          </w:p>
        </w:tc>
        <w:tc>
          <w:tcPr>
            <w:tcW w:w="7379" w:type="dxa"/>
            <w:noWrap w:val="0"/>
            <w:vAlign w:val="center"/>
          </w:tcPr>
          <w:p>
            <w:pPr>
              <w:pStyle w:val="12"/>
              <w:snapToGrid w:val="0"/>
              <w:spacing w:before="0" w:beforeAutospacing="0" w:after="0" w:afterAutospacing="0" w:line="600" w:lineRule="exact"/>
              <w:jc w:val="both"/>
              <w:rPr>
                <w:rFonts w:hint="eastAsia" w:ascii="仿宋" w:hAnsi="仿宋" w:eastAsia="仿宋" w:cs="仿宋"/>
                <w:color w:val="auto"/>
              </w:rPr>
            </w:pPr>
            <w:r>
              <w:rPr>
                <w:rFonts w:hint="eastAsia" w:ascii="仿宋" w:hAnsi="仿宋" w:eastAsia="仿宋" w:cs="仿宋"/>
                <w:color w:val="auto"/>
              </w:rPr>
              <w:t>（1）死亡（含失踪）3人以下的水上突发事件；</w:t>
            </w:r>
          </w:p>
          <w:p>
            <w:pPr>
              <w:pStyle w:val="12"/>
              <w:snapToGrid w:val="0"/>
              <w:spacing w:before="0" w:beforeAutospacing="0" w:after="0" w:afterAutospacing="0" w:line="600" w:lineRule="exact"/>
              <w:jc w:val="both"/>
              <w:rPr>
                <w:rFonts w:hint="eastAsia" w:ascii="仿宋" w:hAnsi="仿宋" w:eastAsia="仿宋" w:cs="仿宋"/>
                <w:color w:val="auto"/>
              </w:rPr>
            </w:pPr>
            <w:r>
              <w:rPr>
                <w:rFonts w:hint="eastAsia" w:ascii="仿宋" w:hAnsi="仿宋" w:eastAsia="仿宋" w:cs="仿宋"/>
                <w:color w:val="auto"/>
              </w:rPr>
              <w:t>（2）危及3人以下生命安全的水上突发事件；</w:t>
            </w:r>
          </w:p>
          <w:p>
            <w:pPr>
              <w:pStyle w:val="12"/>
              <w:snapToGrid w:val="0"/>
              <w:spacing w:before="0" w:beforeAutospacing="0" w:after="0" w:afterAutospacing="0" w:line="600" w:lineRule="exact"/>
              <w:jc w:val="both"/>
              <w:rPr>
                <w:rFonts w:hint="eastAsia" w:ascii="仿宋" w:hAnsi="仿宋" w:eastAsia="仿宋" w:cs="仿宋"/>
                <w:color w:val="auto"/>
              </w:rPr>
            </w:pPr>
            <w:r>
              <w:rPr>
                <w:rFonts w:hint="eastAsia" w:ascii="仿宋" w:hAnsi="仿宋" w:eastAsia="仿宋" w:cs="仿宋"/>
                <w:color w:val="auto"/>
              </w:rPr>
              <w:t>（3）船舶发生碰撞、触礁、火灾等对船舶及人员生命安全造成威胁的水上突发事件；</w:t>
            </w:r>
          </w:p>
          <w:p>
            <w:pPr>
              <w:widowControl/>
              <w:snapToGrid w:val="0"/>
              <w:spacing w:line="600" w:lineRule="exact"/>
              <w:rPr>
                <w:rFonts w:hint="eastAsia" w:ascii="仿宋" w:hAnsi="仿宋" w:eastAsia="仿宋" w:cs="仿宋"/>
                <w:color w:val="auto"/>
                <w:kern w:val="0"/>
                <w:sz w:val="24"/>
              </w:rPr>
            </w:pPr>
            <w:r>
              <w:rPr>
                <w:rFonts w:hint="eastAsia" w:ascii="仿宋" w:hAnsi="仿宋" w:eastAsia="仿宋" w:cs="仿宋"/>
                <w:color w:val="auto"/>
                <w:sz w:val="24"/>
              </w:rPr>
              <w:t>（4）其他可能造成一般危害后果的水上突发事件。</w:t>
            </w:r>
          </w:p>
        </w:tc>
      </w:tr>
    </w:tbl>
    <w:p>
      <w:pPr>
        <w:widowControl/>
        <w:snapToGrid w:val="0"/>
        <w:spacing w:before="100" w:beforeAutospacing="1" w:after="100" w:afterAutospacing="1" w:line="600" w:lineRule="exact"/>
        <w:jc w:val="left"/>
        <w:rPr>
          <w:color w:val="auto"/>
          <w:kern w:val="0"/>
          <w:sz w:val="24"/>
        </w:rPr>
        <w:sectPr>
          <w:footerReference r:id="rId5" w:type="default"/>
          <w:pgSz w:w="11906" w:h="16838"/>
          <w:pgMar w:top="1440" w:right="1800" w:bottom="1440" w:left="1800" w:header="851" w:footer="992" w:gutter="0"/>
          <w:cols w:space="720" w:num="1"/>
          <w:docGrid w:type="lines" w:linePitch="312" w:charSpace="0"/>
        </w:sectPr>
      </w:pPr>
    </w:p>
    <w:p>
      <w:pPr>
        <w:adjustRightInd w:val="0"/>
        <w:snapToGrid w:val="0"/>
        <w:spacing w:line="600" w:lineRule="exact"/>
        <w:jc w:val="left"/>
        <w:rPr>
          <w:rFonts w:eastAsia="方正黑体_GBK"/>
          <w:color w:val="auto"/>
          <w:sz w:val="32"/>
          <w:szCs w:val="32"/>
        </w:rPr>
      </w:pPr>
      <w:r>
        <w:rPr>
          <w:rFonts w:ascii="方正小标宋简体" w:hAnsi="方正小标宋简体" w:eastAsia="方正小标宋简体" w:cs="方正小标宋简体"/>
          <w:color w:val="auto"/>
          <w:sz w:val="32"/>
          <w:szCs w:val="32"/>
        </w:rPr>
        <w:t>附件</w:t>
      </w:r>
      <w:r>
        <w:rPr>
          <w:rFonts w:eastAsia="方正小标宋简体"/>
          <w:color w:val="auto"/>
          <w:sz w:val="32"/>
          <w:szCs w:val="32"/>
        </w:rPr>
        <w:t>2</w:t>
      </w:r>
    </w:p>
    <w:p>
      <w:pPr>
        <w:widowControl/>
        <w:spacing w:after="100" w:afterAutospacing="1" w:line="600" w:lineRule="exact"/>
        <w:jc w:val="center"/>
        <w:rPr>
          <w:rFonts w:eastAsia="方正楷体_GBK"/>
          <w:color w:val="auto"/>
          <w:kern w:val="0"/>
          <w:sz w:val="32"/>
          <w:szCs w:val="32"/>
        </w:rPr>
      </w:pPr>
      <w:r>
        <w:rPr>
          <w:rFonts w:ascii="方正小标宋简体" w:hAnsi="方正小标宋简体" w:eastAsia="方正小标宋简体" w:cs="方正小标宋简体"/>
          <w:color w:val="auto"/>
          <w:sz w:val="32"/>
          <w:szCs w:val="32"/>
        </w:rPr>
        <w:t>水上突发事件预警信息风险等级</w:t>
      </w:r>
    </w:p>
    <w:tbl>
      <w:tblPr>
        <w:tblStyle w:val="1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817" w:type="dxa"/>
            <w:noWrap w:val="0"/>
            <w:vAlign w:val="center"/>
          </w:tcPr>
          <w:p>
            <w:pPr>
              <w:widowControl/>
              <w:snapToGrid w:val="0"/>
              <w:spacing w:line="600" w:lineRule="exact"/>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预警</w:t>
            </w:r>
          </w:p>
          <w:p>
            <w:pPr>
              <w:widowControl/>
              <w:snapToGrid w:val="0"/>
              <w:spacing w:line="600" w:lineRule="exact"/>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级别</w:t>
            </w:r>
          </w:p>
        </w:tc>
        <w:tc>
          <w:tcPr>
            <w:tcW w:w="851" w:type="dxa"/>
            <w:noWrap w:val="0"/>
            <w:vAlign w:val="center"/>
          </w:tcPr>
          <w:p>
            <w:pPr>
              <w:widowControl/>
              <w:snapToGrid w:val="0"/>
              <w:spacing w:line="600" w:lineRule="exact"/>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颜色</w:t>
            </w:r>
          </w:p>
          <w:p>
            <w:pPr>
              <w:widowControl/>
              <w:snapToGrid w:val="0"/>
              <w:spacing w:line="600" w:lineRule="exact"/>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标示</w:t>
            </w:r>
          </w:p>
        </w:tc>
        <w:tc>
          <w:tcPr>
            <w:tcW w:w="6945" w:type="dxa"/>
            <w:noWrap w:val="0"/>
            <w:vAlign w:val="center"/>
          </w:tcPr>
          <w:p>
            <w:pPr>
              <w:widowControl/>
              <w:snapToGrid w:val="0"/>
              <w:spacing w:line="600" w:lineRule="exact"/>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可能引发水上突发事件的信息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817" w:type="dxa"/>
            <w:shd w:val="clear" w:color="auto" w:fill="auto"/>
            <w:noWrap w:val="0"/>
            <w:textDirection w:val="tbRlV"/>
            <w:vAlign w:val="center"/>
          </w:tcPr>
          <w:p>
            <w:pPr>
              <w:widowControl/>
              <w:snapToGrid w:val="0"/>
              <w:spacing w:line="600" w:lineRule="exact"/>
              <w:ind w:left="113" w:right="113"/>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特别重大（</w:t>
            </w:r>
            <w:r>
              <w:rPr>
                <w:rFonts w:hint="eastAsia" w:ascii="仿宋" w:hAnsi="仿宋" w:eastAsia="仿宋" w:cs="仿宋"/>
                <w:b/>
                <w:bCs/>
                <w:color w:val="auto"/>
              </w:rPr>
              <w:t>Ⅰ级）</w:t>
            </w:r>
          </w:p>
        </w:tc>
        <w:tc>
          <w:tcPr>
            <w:tcW w:w="851" w:type="dxa"/>
            <w:shd w:val="clear" w:color="auto" w:fill="FF0000"/>
            <w:noWrap w:val="0"/>
            <w:vAlign w:val="center"/>
          </w:tcPr>
          <w:p>
            <w:pPr>
              <w:widowControl/>
              <w:snapToGrid w:val="0"/>
              <w:spacing w:line="600" w:lineRule="exact"/>
              <w:ind w:left="113" w:right="113"/>
              <w:jc w:val="center"/>
              <w:rPr>
                <w:rFonts w:hint="eastAsia" w:ascii="仿宋" w:hAnsi="仿宋" w:eastAsia="仿宋" w:cs="仿宋"/>
                <w:color w:val="auto"/>
                <w:kern w:val="0"/>
                <w:sz w:val="24"/>
              </w:rPr>
            </w:pPr>
            <w:r>
              <w:rPr>
                <w:rFonts w:hint="eastAsia" w:ascii="仿宋" w:hAnsi="仿宋" w:eastAsia="仿宋" w:cs="仿宋"/>
                <w:color w:val="auto"/>
                <w:kern w:val="0"/>
                <w:sz w:val="24"/>
              </w:rPr>
              <w:t>红色</w:t>
            </w:r>
          </w:p>
        </w:tc>
        <w:tc>
          <w:tcPr>
            <w:tcW w:w="6945" w:type="dxa"/>
            <w:noWrap w:val="0"/>
            <w:vAlign w:val="center"/>
          </w:tcPr>
          <w:p>
            <w:pPr>
              <w:pStyle w:val="12"/>
              <w:snapToGrid w:val="0"/>
              <w:spacing w:before="0" w:beforeAutospacing="0" w:after="0" w:afterAutospacing="0" w:line="600" w:lineRule="exact"/>
              <w:jc w:val="both"/>
              <w:rPr>
                <w:rFonts w:hint="eastAsia" w:ascii="仿宋" w:hAnsi="仿宋" w:eastAsia="仿宋" w:cs="仿宋"/>
                <w:color w:val="auto"/>
              </w:rPr>
            </w:pPr>
            <w:r>
              <w:rPr>
                <w:rFonts w:hint="eastAsia" w:ascii="仿宋" w:hAnsi="仿宋" w:eastAsia="仿宋" w:cs="仿宋"/>
                <w:color w:val="auto"/>
              </w:rPr>
              <w:t>（1）热带气旋等气象在24小时内造成水上风力8级以上的信息；</w:t>
            </w:r>
          </w:p>
          <w:p>
            <w:pPr>
              <w:pStyle w:val="12"/>
              <w:snapToGrid w:val="0"/>
              <w:spacing w:before="0" w:beforeAutospacing="0" w:after="0" w:afterAutospacing="0" w:line="600" w:lineRule="exact"/>
              <w:jc w:val="both"/>
              <w:rPr>
                <w:rFonts w:hint="eastAsia" w:ascii="仿宋" w:hAnsi="仿宋" w:eastAsia="仿宋" w:cs="仿宋"/>
                <w:color w:val="auto"/>
              </w:rPr>
            </w:pPr>
            <w:r>
              <w:rPr>
                <w:rFonts w:hint="eastAsia" w:ascii="仿宋" w:hAnsi="仿宋" w:eastAsia="仿宋" w:cs="仿宋"/>
                <w:color w:val="auto"/>
              </w:rPr>
              <w:t>（2）雾、雪、霾、暴风雨等造成水上能见度不足100米的信息；</w:t>
            </w:r>
          </w:p>
          <w:p>
            <w:pPr>
              <w:pStyle w:val="12"/>
              <w:snapToGrid w:val="0"/>
              <w:spacing w:before="0" w:beforeAutospacing="0" w:after="0" w:afterAutospacing="0" w:line="600" w:lineRule="exact"/>
              <w:jc w:val="both"/>
              <w:rPr>
                <w:rFonts w:hint="eastAsia" w:ascii="仿宋" w:hAnsi="仿宋" w:eastAsia="仿宋" w:cs="仿宋"/>
                <w:color w:val="auto"/>
              </w:rPr>
            </w:pPr>
            <w:r>
              <w:rPr>
                <w:rFonts w:hint="eastAsia" w:ascii="仿宋" w:hAnsi="仿宋" w:eastAsia="仿宋" w:cs="仿宋"/>
                <w:color w:val="auto"/>
              </w:rPr>
              <w:t>（3）洪水期水位达到保证水位时，监测预报有特大洪峰的信息。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817" w:type="dxa"/>
            <w:shd w:val="clear" w:color="auto" w:fill="auto"/>
            <w:noWrap w:val="0"/>
            <w:textDirection w:val="tbRlV"/>
            <w:vAlign w:val="center"/>
          </w:tcPr>
          <w:p>
            <w:pPr>
              <w:widowControl/>
              <w:snapToGrid w:val="0"/>
              <w:spacing w:line="600" w:lineRule="exact"/>
              <w:ind w:left="113" w:right="113"/>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重大</w:t>
            </w:r>
            <w:r>
              <w:rPr>
                <w:rFonts w:hint="eastAsia" w:ascii="仿宋" w:hAnsi="仿宋" w:eastAsia="仿宋" w:cs="仿宋"/>
                <w:b/>
                <w:bCs/>
                <w:color w:val="auto"/>
              </w:rPr>
              <w:t>（Ⅱ级）</w:t>
            </w:r>
          </w:p>
        </w:tc>
        <w:tc>
          <w:tcPr>
            <w:tcW w:w="851" w:type="dxa"/>
            <w:shd w:val="clear" w:color="auto" w:fill="FF6600"/>
            <w:noWrap w:val="0"/>
            <w:vAlign w:val="center"/>
          </w:tcPr>
          <w:p>
            <w:pPr>
              <w:widowControl/>
              <w:snapToGrid w:val="0"/>
              <w:spacing w:line="600" w:lineRule="exact"/>
              <w:ind w:left="113" w:right="113"/>
              <w:jc w:val="center"/>
              <w:rPr>
                <w:rFonts w:hint="eastAsia" w:ascii="仿宋" w:hAnsi="仿宋" w:eastAsia="仿宋" w:cs="仿宋"/>
                <w:color w:val="auto"/>
                <w:kern w:val="0"/>
                <w:sz w:val="24"/>
              </w:rPr>
            </w:pPr>
            <w:r>
              <w:rPr>
                <w:rFonts w:hint="eastAsia" w:ascii="仿宋" w:hAnsi="仿宋" w:eastAsia="仿宋" w:cs="仿宋"/>
                <w:color w:val="auto"/>
                <w:kern w:val="0"/>
                <w:sz w:val="24"/>
              </w:rPr>
              <w:t>橙色</w:t>
            </w:r>
          </w:p>
        </w:tc>
        <w:tc>
          <w:tcPr>
            <w:tcW w:w="6945" w:type="dxa"/>
            <w:noWrap w:val="0"/>
            <w:vAlign w:val="center"/>
          </w:tcPr>
          <w:p>
            <w:pPr>
              <w:pStyle w:val="12"/>
              <w:snapToGrid w:val="0"/>
              <w:spacing w:before="0" w:beforeAutospacing="0" w:after="0" w:afterAutospacing="0" w:line="600" w:lineRule="exact"/>
              <w:rPr>
                <w:rFonts w:hint="eastAsia" w:ascii="仿宋" w:hAnsi="仿宋" w:eastAsia="仿宋" w:cs="仿宋"/>
                <w:color w:val="auto"/>
              </w:rPr>
            </w:pPr>
            <w:r>
              <w:rPr>
                <w:rFonts w:hint="eastAsia" w:ascii="仿宋" w:hAnsi="仿宋" w:eastAsia="仿宋" w:cs="仿宋"/>
                <w:color w:val="auto"/>
              </w:rPr>
              <w:t>（1）热带气旋等气象在48小时内造成水上风力8级以上的信息；</w:t>
            </w:r>
          </w:p>
          <w:p>
            <w:pPr>
              <w:pStyle w:val="12"/>
              <w:snapToGrid w:val="0"/>
              <w:spacing w:before="0" w:beforeAutospacing="0" w:after="0" w:afterAutospacing="0" w:line="600" w:lineRule="exact"/>
              <w:rPr>
                <w:rFonts w:hint="eastAsia" w:ascii="仿宋" w:hAnsi="仿宋" w:eastAsia="仿宋" w:cs="仿宋"/>
                <w:color w:val="auto"/>
              </w:rPr>
            </w:pPr>
            <w:r>
              <w:rPr>
                <w:rFonts w:hint="eastAsia" w:ascii="仿宋" w:hAnsi="仿宋" w:eastAsia="仿宋" w:cs="仿宋"/>
                <w:color w:val="auto"/>
              </w:rPr>
              <w:t>（2）雾、雪、霾、暴风雨等造成水上能见度不足500米的信息；</w:t>
            </w:r>
          </w:p>
          <w:p>
            <w:pPr>
              <w:pStyle w:val="12"/>
              <w:snapToGrid w:val="0"/>
              <w:spacing w:before="0" w:beforeAutospacing="0" w:after="0" w:afterAutospacing="0" w:line="600" w:lineRule="exact"/>
              <w:rPr>
                <w:rFonts w:hint="eastAsia" w:ascii="仿宋" w:hAnsi="仿宋" w:eastAsia="仿宋" w:cs="仿宋"/>
                <w:color w:val="auto"/>
              </w:rPr>
            </w:pPr>
            <w:r>
              <w:rPr>
                <w:rFonts w:hint="eastAsia" w:ascii="仿宋" w:hAnsi="仿宋" w:eastAsia="仿宋" w:cs="仿宋"/>
                <w:color w:val="auto"/>
              </w:rPr>
              <w:t>（3）洪水期水位达到警戒水位时，监测预报有较大洪峰的信息。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trPr>
        <w:tc>
          <w:tcPr>
            <w:tcW w:w="817" w:type="dxa"/>
            <w:shd w:val="clear" w:color="auto" w:fill="auto"/>
            <w:noWrap w:val="0"/>
            <w:textDirection w:val="tbRlV"/>
            <w:vAlign w:val="center"/>
          </w:tcPr>
          <w:p>
            <w:pPr>
              <w:widowControl/>
              <w:snapToGrid w:val="0"/>
              <w:spacing w:line="600" w:lineRule="exact"/>
              <w:ind w:left="113" w:right="113"/>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较大（</w:t>
            </w:r>
            <w:r>
              <w:rPr>
                <w:rFonts w:hint="eastAsia" w:ascii="仿宋" w:hAnsi="仿宋" w:eastAsia="仿宋" w:cs="仿宋"/>
                <w:b/>
                <w:bCs/>
                <w:color w:val="auto"/>
              </w:rPr>
              <w:t>Ⅲ级）</w:t>
            </w:r>
          </w:p>
        </w:tc>
        <w:tc>
          <w:tcPr>
            <w:tcW w:w="851" w:type="dxa"/>
            <w:shd w:val="clear" w:color="auto" w:fill="FFFF00"/>
            <w:noWrap w:val="0"/>
            <w:vAlign w:val="center"/>
          </w:tcPr>
          <w:p>
            <w:pPr>
              <w:widowControl/>
              <w:snapToGrid w:val="0"/>
              <w:spacing w:line="600" w:lineRule="exact"/>
              <w:ind w:left="113" w:right="113"/>
              <w:jc w:val="center"/>
              <w:rPr>
                <w:rFonts w:hint="eastAsia" w:ascii="仿宋" w:hAnsi="仿宋" w:eastAsia="仿宋" w:cs="仿宋"/>
                <w:color w:val="auto"/>
                <w:kern w:val="0"/>
                <w:sz w:val="24"/>
              </w:rPr>
            </w:pPr>
            <w:r>
              <w:rPr>
                <w:rFonts w:hint="eastAsia" w:ascii="仿宋" w:hAnsi="仿宋" w:eastAsia="仿宋" w:cs="仿宋"/>
                <w:color w:val="auto"/>
                <w:kern w:val="0"/>
                <w:sz w:val="24"/>
              </w:rPr>
              <w:t>黄色</w:t>
            </w:r>
          </w:p>
        </w:tc>
        <w:tc>
          <w:tcPr>
            <w:tcW w:w="6945" w:type="dxa"/>
            <w:noWrap w:val="0"/>
            <w:vAlign w:val="center"/>
          </w:tcPr>
          <w:p>
            <w:pPr>
              <w:pStyle w:val="12"/>
              <w:snapToGrid w:val="0"/>
              <w:spacing w:before="0" w:beforeAutospacing="0" w:after="0" w:afterAutospacing="0" w:line="600" w:lineRule="exact"/>
              <w:rPr>
                <w:rFonts w:hint="eastAsia" w:ascii="仿宋" w:hAnsi="仿宋" w:eastAsia="仿宋" w:cs="仿宋"/>
                <w:color w:val="auto"/>
              </w:rPr>
            </w:pPr>
            <w:r>
              <w:rPr>
                <w:rFonts w:hint="eastAsia" w:ascii="仿宋" w:hAnsi="仿宋" w:eastAsia="仿宋" w:cs="仿宋"/>
                <w:color w:val="auto"/>
              </w:rPr>
              <w:t>（1）热带气旋等气象造成水上风力6-7级以上的信息；</w:t>
            </w:r>
          </w:p>
          <w:p>
            <w:pPr>
              <w:pStyle w:val="12"/>
              <w:snapToGrid w:val="0"/>
              <w:spacing w:before="0" w:beforeAutospacing="0" w:after="0" w:afterAutospacing="0" w:line="600" w:lineRule="exact"/>
              <w:rPr>
                <w:rFonts w:hint="eastAsia" w:ascii="仿宋" w:hAnsi="仿宋" w:eastAsia="仿宋" w:cs="仿宋"/>
                <w:color w:val="auto"/>
              </w:rPr>
            </w:pPr>
            <w:r>
              <w:rPr>
                <w:rFonts w:hint="eastAsia" w:ascii="仿宋" w:hAnsi="仿宋" w:eastAsia="仿宋" w:cs="仿宋"/>
                <w:color w:val="auto"/>
              </w:rPr>
              <w:t>（2）雾、雪、霾、暴风雨等造成水上能见度不足800米的信息；</w:t>
            </w:r>
          </w:p>
          <w:p>
            <w:pPr>
              <w:pStyle w:val="12"/>
              <w:snapToGrid w:val="0"/>
              <w:spacing w:before="0" w:beforeAutospacing="0" w:after="0" w:afterAutospacing="0" w:line="600" w:lineRule="exact"/>
              <w:rPr>
                <w:rFonts w:hint="eastAsia" w:ascii="仿宋" w:hAnsi="仿宋" w:eastAsia="仿宋" w:cs="仿宋"/>
                <w:color w:val="auto"/>
              </w:rPr>
            </w:pPr>
            <w:r>
              <w:rPr>
                <w:rFonts w:hint="eastAsia" w:ascii="仿宋" w:hAnsi="仿宋" w:eastAsia="仿宋" w:cs="仿宋"/>
                <w:color w:val="auto"/>
              </w:rPr>
              <w:t>（3）洪水期水位达到设防水位时，监测预报有特大洪峰的信息。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trPr>
        <w:tc>
          <w:tcPr>
            <w:tcW w:w="817" w:type="dxa"/>
            <w:shd w:val="clear" w:color="auto" w:fill="auto"/>
            <w:noWrap w:val="0"/>
            <w:textDirection w:val="tbRlV"/>
            <w:vAlign w:val="center"/>
          </w:tcPr>
          <w:p>
            <w:pPr>
              <w:widowControl/>
              <w:snapToGrid w:val="0"/>
              <w:spacing w:line="600" w:lineRule="exact"/>
              <w:ind w:left="113" w:right="113"/>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一般（</w:t>
            </w:r>
            <w:r>
              <w:rPr>
                <w:rFonts w:hint="eastAsia" w:ascii="仿宋" w:hAnsi="仿宋" w:eastAsia="仿宋" w:cs="仿宋"/>
                <w:b/>
                <w:bCs/>
                <w:color w:val="auto"/>
              </w:rPr>
              <w:t>Ⅳ级）</w:t>
            </w:r>
          </w:p>
        </w:tc>
        <w:tc>
          <w:tcPr>
            <w:tcW w:w="851" w:type="dxa"/>
            <w:shd w:val="clear" w:color="auto" w:fill="0000FF"/>
            <w:noWrap w:val="0"/>
            <w:vAlign w:val="center"/>
          </w:tcPr>
          <w:p>
            <w:pPr>
              <w:widowControl/>
              <w:snapToGrid w:val="0"/>
              <w:spacing w:line="600" w:lineRule="exact"/>
              <w:ind w:left="113" w:right="113"/>
              <w:jc w:val="center"/>
              <w:rPr>
                <w:rFonts w:hint="eastAsia" w:ascii="仿宋" w:hAnsi="仿宋" w:eastAsia="仿宋" w:cs="仿宋"/>
                <w:color w:val="auto"/>
                <w:kern w:val="0"/>
                <w:sz w:val="24"/>
              </w:rPr>
            </w:pPr>
            <w:r>
              <w:rPr>
                <w:rFonts w:hint="eastAsia" w:ascii="仿宋" w:hAnsi="仿宋" w:eastAsia="仿宋" w:cs="仿宋"/>
                <w:color w:val="auto"/>
                <w:kern w:val="0"/>
                <w:sz w:val="24"/>
              </w:rPr>
              <w:t>蓝色</w:t>
            </w:r>
          </w:p>
        </w:tc>
        <w:tc>
          <w:tcPr>
            <w:tcW w:w="6945" w:type="dxa"/>
            <w:noWrap w:val="0"/>
            <w:vAlign w:val="center"/>
          </w:tcPr>
          <w:p>
            <w:pPr>
              <w:pStyle w:val="12"/>
              <w:numPr>
                <w:ilvl w:val="0"/>
                <w:numId w:val="1"/>
              </w:numPr>
              <w:snapToGrid w:val="0"/>
              <w:spacing w:before="0" w:beforeAutospacing="0" w:after="0" w:afterAutospacing="0" w:line="600" w:lineRule="exact"/>
              <w:rPr>
                <w:rFonts w:hint="eastAsia" w:ascii="仿宋" w:hAnsi="仿宋" w:eastAsia="仿宋" w:cs="仿宋"/>
                <w:color w:val="auto"/>
              </w:rPr>
            </w:pPr>
            <w:r>
              <w:rPr>
                <w:rFonts w:hint="eastAsia" w:ascii="仿宋" w:hAnsi="仿宋" w:eastAsia="仿宋" w:cs="仿宋"/>
                <w:color w:val="auto"/>
              </w:rPr>
              <w:t>热带气旋等气象造成水上风力6级以上的信息；</w:t>
            </w:r>
          </w:p>
          <w:p>
            <w:pPr>
              <w:pStyle w:val="12"/>
              <w:numPr>
                <w:ilvl w:val="0"/>
                <w:numId w:val="1"/>
              </w:numPr>
              <w:snapToGrid w:val="0"/>
              <w:spacing w:before="0" w:beforeAutospacing="0" w:after="0" w:afterAutospacing="0" w:line="600" w:lineRule="exact"/>
              <w:rPr>
                <w:rFonts w:hint="eastAsia" w:ascii="仿宋" w:hAnsi="仿宋" w:eastAsia="仿宋" w:cs="仿宋"/>
                <w:color w:val="auto"/>
              </w:rPr>
            </w:pPr>
            <w:r>
              <w:rPr>
                <w:rFonts w:hint="eastAsia" w:ascii="仿宋" w:hAnsi="仿宋" w:eastAsia="仿宋" w:cs="仿宋"/>
                <w:color w:val="auto"/>
              </w:rPr>
              <w:t>雾、雪、霾、暴风雨等造成水上能见度不足1000米的信息。</w:t>
            </w:r>
          </w:p>
        </w:tc>
      </w:tr>
    </w:tbl>
    <w:p>
      <w:pPr>
        <w:spacing w:line="600" w:lineRule="exact"/>
        <w:rPr>
          <w:color w:val="auto"/>
          <w:szCs w:val="21"/>
        </w:rPr>
      </w:pPr>
    </w:p>
    <w:p>
      <w:pPr>
        <w:widowControl/>
        <w:spacing w:after="100" w:afterAutospacing="1"/>
        <w:rPr>
          <w:rFonts w:ascii="方正小标宋简体" w:hAnsi="方正小标宋简体" w:eastAsia="方正小标宋简体" w:cs="方正小标宋简体"/>
          <w:color w:val="auto"/>
          <w:sz w:val="32"/>
          <w:szCs w:val="32"/>
        </w:rPr>
      </w:pPr>
      <w:r>
        <w:rPr>
          <w:rFonts w:ascii="方正小标宋简体" w:hAnsi="方正小标宋简体" w:eastAsia="方正小标宋简体" w:cs="方正小标宋简体"/>
          <w:color w:val="auto"/>
          <w:sz w:val="32"/>
          <w:szCs w:val="32"/>
        </w:rPr>
        <w:t>附件</w:t>
      </w:r>
      <w:r>
        <w:rPr>
          <w:rFonts w:eastAsia="方正小标宋简体"/>
          <w:color w:val="auto"/>
          <w:sz w:val="32"/>
          <w:szCs w:val="32"/>
        </w:rPr>
        <w:t>3</w:t>
      </w:r>
    </w:p>
    <w:p>
      <w:pPr>
        <w:widowControl/>
        <w:spacing w:after="100" w:afterAutospacing="1"/>
        <w:jc w:val="center"/>
        <w:rPr>
          <w:rFonts w:eastAsia="方正楷体_GBK"/>
          <w:color w:val="auto"/>
          <w:kern w:val="0"/>
          <w:sz w:val="32"/>
          <w:szCs w:val="32"/>
        </w:rPr>
      </w:pPr>
      <w:r>
        <w:rPr>
          <w:rFonts w:ascii="方正小标宋简体" w:hAnsi="方正小标宋简体" w:eastAsia="方正小标宋简体" w:cs="方正小标宋简体"/>
          <w:color w:val="auto"/>
          <w:sz w:val="32"/>
          <w:szCs w:val="32"/>
        </w:rPr>
        <w:t>南昌市</w:t>
      </w:r>
      <w:r>
        <w:rPr>
          <w:rFonts w:hint="eastAsia" w:ascii="方正小标宋简体" w:hAnsi="方正小标宋简体" w:eastAsia="方正小标宋简体" w:cs="方正小标宋简体"/>
          <w:color w:val="auto"/>
          <w:sz w:val="32"/>
          <w:szCs w:val="32"/>
        </w:rPr>
        <w:t>处置水上事件</w:t>
      </w:r>
      <w:r>
        <w:rPr>
          <w:rFonts w:ascii="方正小标宋简体" w:hAnsi="方正小标宋简体" w:eastAsia="方正小标宋简体" w:cs="方正小标宋简体"/>
          <w:color w:val="auto"/>
          <w:sz w:val="32"/>
          <w:szCs w:val="32"/>
        </w:rPr>
        <w:t>应急</w:t>
      </w:r>
      <w:r>
        <w:rPr>
          <w:rFonts w:hint="eastAsia" w:ascii="方正小标宋简体" w:hAnsi="方正小标宋简体" w:eastAsia="方正小标宋简体" w:cs="方正小标宋简体"/>
          <w:color w:val="auto"/>
          <w:sz w:val="32"/>
          <w:szCs w:val="32"/>
        </w:rPr>
        <w:t>预案</w:t>
      </w:r>
      <w:r>
        <w:rPr>
          <w:rFonts w:ascii="方正小标宋简体" w:hAnsi="方正小标宋简体" w:eastAsia="方正小标宋简体" w:cs="方正小标宋简体"/>
          <w:color w:val="auto"/>
          <w:sz w:val="32"/>
          <w:szCs w:val="32"/>
        </w:rPr>
        <w:t>流程图</w:t>
      </w:r>
    </w:p>
    <w:p>
      <w:pPr>
        <w:jc w:val="left"/>
        <w:rPr>
          <w:color w:val="auto"/>
          <w:sz w:val="24"/>
        </w:rPr>
      </w:pPr>
      <w:r>
        <w:rPr>
          <w:color w:val="auto"/>
          <w:sz w:val="24"/>
        </w:rPr>
        <w:drawing>
          <wp:inline distT="0" distB="0" distL="114300" distR="114300">
            <wp:extent cx="5415915" cy="6781800"/>
            <wp:effectExtent l="0" t="0" r="13335" b="0"/>
            <wp:docPr id="23" name="图片 4" descr="南通市内河水上交通突发事件应急预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descr="南通市内河水上交通突发事件应急预案"/>
                    <pic:cNvPicPr>
                      <a:picLocks noChangeAspect="1"/>
                    </pic:cNvPicPr>
                  </pic:nvPicPr>
                  <pic:blipFill>
                    <a:blip r:embed="rId8"/>
                    <a:stretch>
                      <a:fillRect/>
                    </a:stretch>
                  </pic:blipFill>
                  <pic:spPr>
                    <a:xfrm>
                      <a:off x="0" y="0"/>
                      <a:ext cx="5415915" cy="6781800"/>
                    </a:xfrm>
                    <a:prstGeom prst="rect">
                      <a:avLst/>
                    </a:prstGeom>
                    <a:noFill/>
                    <a:ln>
                      <a:noFill/>
                    </a:ln>
                  </pic:spPr>
                </pic:pic>
              </a:graphicData>
            </a:graphic>
          </wp:inline>
        </w:drawing>
      </w:r>
    </w:p>
    <w:p>
      <w:pPr>
        <w:adjustRightInd w:val="0"/>
        <w:snapToGrid w:val="0"/>
        <w:spacing w:line="600" w:lineRule="exact"/>
        <w:jc w:val="left"/>
        <w:rPr>
          <w:rFonts w:eastAsia="方正黑体_GBK"/>
          <w:color w:val="auto"/>
          <w:sz w:val="32"/>
          <w:szCs w:val="32"/>
        </w:rPr>
      </w:pPr>
      <w:r>
        <w:rPr>
          <w:rFonts w:ascii="方正小标宋简体" w:hAnsi="方正小标宋简体" w:eastAsia="方正小标宋简体" w:cs="方正小标宋简体"/>
          <w:color w:val="auto"/>
          <w:sz w:val="32"/>
          <w:szCs w:val="32"/>
        </w:rPr>
        <w:br w:type="page"/>
      </w:r>
      <w:r>
        <w:rPr>
          <w:rFonts w:hint="eastAsia" w:ascii="方正小标宋简体" w:hAnsi="方正小标宋简体" w:eastAsia="方正小标宋简体" w:cs="方正小标宋简体"/>
          <w:color w:val="auto"/>
          <w:sz w:val="32"/>
          <w:szCs w:val="32"/>
        </w:rPr>
        <w:t>附件</w:t>
      </w:r>
      <w:r>
        <w:rPr>
          <w:rFonts w:eastAsia="方正黑体_GBK"/>
          <w:color w:val="auto"/>
          <w:sz w:val="32"/>
          <w:szCs w:val="32"/>
        </w:rPr>
        <w:t>4</w:t>
      </w:r>
    </w:p>
    <w:p>
      <w:pPr>
        <w:widowControl/>
        <w:spacing w:after="100" w:afterAutospacing="1" w:line="600" w:lineRule="exact"/>
        <w:jc w:val="center"/>
        <w:rPr>
          <w:rFonts w:eastAsia="方正楷体_GBK"/>
          <w:color w:val="auto"/>
          <w:kern w:val="0"/>
          <w:sz w:val="32"/>
          <w:szCs w:val="32"/>
        </w:rPr>
      </w:pPr>
      <w:r>
        <w:rPr>
          <w:rFonts w:ascii="方正小标宋简体" w:hAnsi="方正小标宋简体" w:eastAsia="方正小标宋简体" w:cs="方正小标宋简体"/>
          <w:color w:val="auto"/>
          <w:sz w:val="32"/>
          <w:szCs w:val="32"/>
        </w:rPr>
        <w:t>南昌市</w:t>
      </w:r>
      <w:r>
        <w:rPr>
          <w:rFonts w:hint="eastAsia" w:ascii="方正小标宋简体" w:hAnsi="方正小标宋简体" w:eastAsia="方正小标宋简体" w:cs="方正小标宋简体"/>
          <w:color w:val="auto"/>
          <w:sz w:val="32"/>
          <w:szCs w:val="32"/>
        </w:rPr>
        <w:t>处置水上事件</w:t>
      </w:r>
      <w:r>
        <w:rPr>
          <w:rFonts w:ascii="方正小标宋简体" w:hAnsi="方正小标宋简体" w:eastAsia="方正小标宋简体" w:cs="方正小标宋简体"/>
          <w:color w:val="auto"/>
          <w:sz w:val="32"/>
          <w:szCs w:val="32"/>
        </w:rPr>
        <w:t>应急</w:t>
      </w:r>
      <w:r>
        <w:rPr>
          <w:rFonts w:hint="eastAsia" w:ascii="方正小标宋简体" w:hAnsi="方正小标宋简体" w:eastAsia="方正小标宋简体" w:cs="方正小标宋简体"/>
          <w:color w:val="auto"/>
          <w:sz w:val="32"/>
          <w:szCs w:val="32"/>
        </w:rPr>
        <w:t>预案</w:t>
      </w:r>
      <w:r>
        <w:rPr>
          <w:rFonts w:ascii="方正小标宋简体" w:hAnsi="方正小标宋简体" w:eastAsia="方正小标宋简体" w:cs="方正小标宋简体"/>
          <w:color w:val="auto"/>
          <w:sz w:val="32"/>
          <w:szCs w:val="32"/>
        </w:rPr>
        <w:t>体系组织机构简图</w:t>
      </w:r>
    </w:p>
    <w:p>
      <w:pPr>
        <w:spacing w:line="600" w:lineRule="exact"/>
        <w:jc w:val="center"/>
        <w:rPr>
          <w:color w:val="auto"/>
          <w:sz w:val="24"/>
        </w:rPr>
      </w:pPr>
      <w:r>
        <w:rPr>
          <w:color w:val="auto"/>
          <w:sz w:val="24"/>
        </w:rPr>
        <mc:AlternateContent>
          <mc:Choice Requires="wps">
            <w:drawing>
              <wp:anchor distT="0" distB="0" distL="114300" distR="114300" simplePos="0" relativeHeight="251676672" behindDoc="0" locked="0" layoutInCell="1" allowOverlap="1">
                <wp:simplePos x="0" y="0"/>
                <wp:positionH relativeFrom="column">
                  <wp:posOffset>1434465</wp:posOffset>
                </wp:positionH>
                <wp:positionV relativeFrom="paragraph">
                  <wp:posOffset>3710940</wp:posOffset>
                </wp:positionV>
                <wp:extent cx="685800" cy="2094230"/>
                <wp:effectExtent l="7620" t="7620" r="11430" b="12700"/>
                <wp:wrapNone/>
                <wp:docPr id="18" name="自选图形 4"/>
                <wp:cNvGraphicFramePr/>
                <a:graphic xmlns:a="http://schemas.openxmlformats.org/drawingml/2006/main">
                  <a:graphicData uri="http://schemas.microsoft.com/office/word/2010/wordprocessingShape">
                    <wps:wsp>
                      <wps:cNvSpPr/>
                      <wps:spPr>
                        <a:xfrm>
                          <a:off x="0" y="0"/>
                          <a:ext cx="685800" cy="2094230"/>
                        </a:xfrm>
                        <a:prstGeom prst="roundRect">
                          <a:avLst>
                            <a:gd name="adj" fmla="val 16667"/>
                          </a:avLst>
                        </a:prstGeom>
                        <a:gradFill rotWithShape="0">
                          <a:gsLst>
                            <a:gs pos="0">
                              <a:srgbClr val="FFFFFF"/>
                            </a:gs>
                            <a:gs pos="100000">
                              <a:srgbClr val="FFFFFF"/>
                            </a:gs>
                          </a:gsLst>
                          <a:lin ang="0"/>
                          <a:tileRect/>
                        </a:gradFill>
                        <a:ln w="1587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30"/>
                                <w:szCs w:val="30"/>
                              </w:rPr>
                            </w:pPr>
                            <w:r>
                              <w:rPr>
                                <w:rFonts w:hint="eastAsia" w:ascii="仿宋" w:hAnsi="仿宋" w:eastAsia="仿宋" w:cs="仿宋"/>
                                <w:sz w:val="30"/>
                                <w:szCs w:val="30"/>
                              </w:rPr>
                              <w:t>现</w:t>
                            </w:r>
                          </w:p>
                          <w:p>
                            <w:pPr>
                              <w:jc w:val="center"/>
                              <w:rPr>
                                <w:rFonts w:hint="eastAsia" w:ascii="仿宋" w:hAnsi="仿宋" w:eastAsia="仿宋" w:cs="仿宋"/>
                                <w:sz w:val="30"/>
                                <w:szCs w:val="30"/>
                              </w:rPr>
                            </w:pPr>
                            <w:r>
                              <w:rPr>
                                <w:rFonts w:hint="eastAsia" w:ascii="仿宋" w:hAnsi="仿宋" w:eastAsia="仿宋" w:cs="仿宋"/>
                                <w:sz w:val="30"/>
                                <w:szCs w:val="30"/>
                              </w:rPr>
                              <w:t>场</w:t>
                            </w:r>
                          </w:p>
                          <w:p>
                            <w:pPr>
                              <w:jc w:val="center"/>
                              <w:rPr>
                                <w:rFonts w:hint="eastAsia" w:ascii="仿宋" w:hAnsi="仿宋" w:eastAsia="仿宋" w:cs="仿宋"/>
                                <w:sz w:val="30"/>
                                <w:szCs w:val="30"/>
                              </w:rPr>
                            </w:pPr>
                            <w:r>
                              <w:rPr>
                                <w:rFonts w:hint="eastAsia" w:ascii="仿宋" w:hAnsi="仿宋" w:eastAsia="仿宋" w:cs="仿宋"/>
                                <w:sz w:val="30"/>
                                <w:szCs w:val="30"/>
                              </w:rPr>
                              <w:t>处</w:t>
                            </w:r>
                          </w:p>
                          <w:p>
                            <w:pPr>
                              <w:jc w:val="center"/>
                              <w:rPr>
                                <w:rFonts w:hint="eastAsia" w:ascii="仿宋" w:hAnsi="仿宋" w:eastAsia="仿宋" w:cs="仿宋"/>
                                <w:sz w:val="30"/>
                                <w:szCs w:val="30"/>
                              </w:rPr>
                            </w:pPr>
                            <w:r>
                              <w:rPr>
                                <w:rFonts w:hint="eastAsia" w:ascii="仿宋" w:hAnsi="仿宋" w:eastAsia="仿宋" w:cs="仿宋"/>
                                <w:sz w:val="30"/>
                                <w:szCs w:val="30"/>
                              </w:rPr>
                              <w:t>置</w:t>
                            </w:r>
                          </w:p>
                          <w:p>
                            <w:pPr>
                              <w:jc w:val="center"/>
                              <w:rPr>
                                <w:rFonts w:hint="eastAsia" w:ascii="仿宋_GB2312" w:hAnsi="仿宋_GB2312" w:eastAsia="仿宋_GB2312" w:cs="仿宋_GB2312"/>
                                <w:sz w:val="30"/>
                                <w:szCs w:val="30"/>
                              </w:rPr>
                            </w:pPr>
                            <w:r>
                              <w:rPr>
                                <w:rFonts w:hint="eastAsia" w:ascii="仿宋" w:hAnsi="仿宋" w:eastAsia="仿宋" w:cs="仿宋"/>
                                <w:sz w:val="30"/>
                                <w:szCs w:val="30"/>
                              </w:rPr>
                              <w:t>组</w:t>
                            </w:r>
                          </w:p>
                        </w:txbxContent>
                      </wps:txbx>
                      <wps:bodyPr wrap="square" upright="1"/>
                    </wps:wsp>
                  </a:graphicData>
                </a:graphic>
              </wp:anchor>
            </w:drawing>
          </mc:Choice>
          <mc:Fallback>
            <w:pict>
              <v:roundrect id="自选图形 4" o:spid="_x0000_s1026" o:spt="2" style="position:absolute;left:0pt;margin-left:112.95pt;margin-top:292.2pt;height:164.9pt;width:54pt;z-index:251676672;mso-width-relative:page;mso-height-relative:page;" fillcolor="#FFFFFF" filled="t" stroked="t" coordsize="21600,21600" arcsize="0.166666666666667" o:gfxdata="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w4YtNgAAAALAQAADwAAAAAAAAABACAAAAAiAAAAZHJzL2Rvd25yZXYueG1sUEsB&#10;AhQAFAAAAAgAh07iQB0BbHRnAgAA7QQAAA4AAAAAAAAAAQAgAAAAJwEAAGRycy9lMm9Eb2MueG1s&#10;UEsFBgAAAAAGAAYAWQEAAAAGAAAAAA==&#10;">
                <v:fill type="gradient" on="t" color2="#FFFFFF" angle="90" focus="100%" focussize="0,0">
                  <o:fill type="gradientUnscaled" v:ext="backwardCompatible"/>
                </v:fill>
                <v:stroke weight="1.25pt" color="#000000" joinstyle="round"/>
                <v:imagedata o:title=""/>
                <o:lock v:ext="edit" aspectratio="f"/>
                <v:textbox>
                  <w:txbxContent>
                    <w:p>
                      <w:pPr>
                        <w:jc w:val="center"/>
                        <w:rPr>
                          <w:rFonts w:hint="eastAsia" w:ascii="仿宋" w:hAnsi="仿宋" w:eastAsia="仿宋" w:cs="仿宋"/>
                          <w:sz w:val="30"/>
                          <w:szCs w:val="30"/>
                        </w:rPr>
                      </w:pPr>
                      <w:r>
                        <w:rPr>
                          <w:rFonts w:hint="eastAsia" w:ascii="仿宋" w:hAnsi="仿宋" w:eastAsia="仿宋" w:cs="仿宋"/>
                          <w:sz w:val="30"/>
                          <w:szCs w:val="30"/>
                        </w:rPr>
                        <w:t>现</w:t>
                      </w:r>
                    </w:p>
                    <w:p>
                      <w:pPr>
                        <w:jc w:val="center"/>
                        <w:rPr>
                          <w:rFonts w:hint="eastAsia" w:ascii="仿宋" w:hAnsi="仿宋" w:eastAsia="仿宋" w:cs="仿宋"/>
                          <w:sz w:val="30"/>
                          <w:szCs w:val="30"/>
                        </w:rPr>
                      </w:pPr>
                      <w:r>
                        <w:rPr>
                          <w:rFonts w:hint="eastAsia" w:ascii="仿宋" w:hAnsi="仿宋" w:eastAsia="仿宋" w:cs="仿宋"/>
                          <w:sz w:val="30"/>
                          <w:szCs w:val="30"/>
                        </w:rPr>
                        <w:t>场</w:t>
                      </w:r>
                    </w:p>
                    <w:p>
                      <w:pPr>
                        <w:jc w:val="center"/>
                        <w:rPr>
                          <w:rFonts w:hint="eastAsia" w:ascii="仿宋" w:hAnsi="仿宋" w:eastAsia="仿宋" w:cs="仿宋"/>
                          <w:sz w:val="30"/>
                          <w:szCs w:val="30"/>
                        </w:rPr>
                      </w:pPr>
                      <w:r>
                        <w:rPr>
                          <w:rFonts w:hint="eastAsia" w:ascii="仿宋" w:hAnsi="仿宋" w:eastAsia="仿宋" w:cs="仿宋"/>
                          <w:sz w:val="30"/>
                          <w:szCs w:val="30"/>
                        </w:rPr>
                        <w:t>处</w:t>
                      </w:r>
                    </w:p>
                    <w:p>
                      <w:pPr>
                        <w:jc w:val="center"/>
                        <w:rPr>
                          <w:rFonts w:hint="eastAsia" w:ascii="仿宋" w:hAnsi="仿宋" w:eastAsia="仿宋" w:cs="仿宋"/>
                          <w:sz w:val="30"/>
                          <w:szCs w:val="30"/>
                        </w:rPr>
                      </w:pPr>
                      <w:r>
                        <w:rPr>
                          <w:rFonts w:hint="eastAsia" w:ascii="仿宋" w:hAnsi="仿宋" w:eastAsia="仿宋" w:cs="仿宋"/>
                          <w:sz w:val="30"/>
                          <w:szCs w:val="30"/>
                        </w:rPr>
                        <w:t>置</w:t>
                      </w:r>
                    </w:p>
                    <w:p>
                      <w:pPr>
                        <w:jc w:val="center"/>
                        <w:rPr>
                          <w:rFonts w:hint="eastAsia" w:ascii="仿宋_GB2312" w:hAnsi="仿宋_GB2312" w:eastAsia="仿宋_GB2312" w:cs="仿宋_GB2312"/>
                          <w:sz w:val="30"/>
                          <w:szCs w:val="30"/>
                        </w:rPr>
                      </w:pPr>
                      <w:r>
                        <w:rPr>
                          <w:rFonts w:hint="eastAsia" w:ascii="仿宋" w:hAnsi="仿宋" w:eastAsia="仿宋" w:cs="仿宋"/>
                          <w:sz w:val="30"/>
                          <w:szCs w:val="30"/>
                        </w:rPr>
                        <w:t>组</w:t>
                      </w:r>
                    </w:p>
                  </w:txbxContent>
                </v:textbox>
              </v:roundrect>
            </w:pict>
          </mc:Fallback>
        </mc:AlternateContent>
      </w:r>
      <w:r>
        <w:rPr>
          <w:color w:val="auto"/>
          <w:sz w:val="24"/>
        </w:rPr>
        <mc:AlternateContent>
          <mc:Choice Requires="wps">
            <w:drawing>
              <wp:anchor distT="0" distB="0" distL="114300" distR="114300" simplePos="0" relativeHeight="251677696" behindDoc="0" locked="0" layoutInCell="1" allowOverlap="1">
                <wp:simplePos x="0" y="0"/>
                <wp:positionH relativeFrom="column">
                  <wp:posOffset>2291715</wp:posOffset>
                </wp:positionH>
                <wp:positionV relativeFrom="paragraph">
                  <wp:posOffset>3691890</wp:posOffset>
                </wp:positionV>
                <wp:extent cx="685800" cy="2094230"/>
                <wp:effectExtent l="7620" t="7620" r="11430" b="12700"/>
                <wp:wrapNone/>
                <wp:docPr id="19" name="自选图形 5"/>
                <wp:cNvGraphicFramePr/>
                <a:graphic xmlns:a="http://schemas.openxmlformats.org/drawingml/2006/main">
                  <a:graphicData uri="http://schemas.microsoft.com/office/word/2010/wordprocessingShape">
                    <wps:wsp>
                      <wps:cNvSpPr/>
                      <wps:spPr>
                        <a:xfrm>
                          <a:off x="0" y="0"/>
                          <a:ext cx="685800" cy="2094230"/>
                        </a:xfrm>
                        <a:prstGeom prst="roundRect">
                          <a:avLst>
                            <a:gd name="adj" fmla="val 16667"/>
                          </a:avLst>
                        </a:prstGeom>
                        <a:gradFill rotWithShape="0">
                          <a:gsLst>
                            <a:gs pos="0">
                              <a:srgbClr val="FFFFFF"/>
                            </a:gs>
                            <a:gs pos="100000">
                              <a:srgbClr val="FFFFFF"/>
                            </a:gs>
                          </a:gsLst>
                          <a:lin ang="0"/>
                          <a:tileRect/>
                        </a:gradFill>
                        <a:ln w="1587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30"/>
                                <w:szCs w:val="30"/>
                              </w:rPr>
                            </w:pPr>
                            <w:r>
                              <w:rPr>
                                <w:rFonts w:hint="eastAsia" w:ascii="仿宋" w:hAnsi="仿宋" w:eastAsia="仿宋" w:cs="仿宋"/>
                                <w:sz w:val="30"/>
                                <w:szCs w:val="30"/>
                              </w:rPr>
                              <w:t>医</w:t>
                            </w:r>
                          </w:p>
                          <w:p>
                            <w:pPr>
                              <w:jc w:val="center"/>
                              <w:rPr>
                                <w:rFonts w:hint="eastAsia" w:ascii="仿宋" w:hAnsi="仿宋" w:eastAsia="仿宋" w:cs="仿宋"/>
                                <w:sz w:val="30"/>
                                <w:szCs w:val="30"/>
                              </w:rPr>
                            </w:pPr>
                            <w:r>
                              <w:rPr>
                                <w:rFonts w:hint="eastAsia" w:ascii="仿宋" w:hAnsi="仿宋" w:eastAsia="仿宋" w:cs="仿宋"/>
                                <w:sz w:val="30"/>
                                <w:szCs w:val="30"/>
                              </w:rPr>
                              <w:t>疗</w:t>
                            </w:r>
                          </w:p>
                          <w:p>
                            <w:pPr>
                              <w:jc w:val="center"/>
                              <w:rPr>
                                <w:rFonts w:hint="eastAsia" w:ascii="仿宋" w:hAnsi="仿宋" w:eastAsia="仿宋" w:cs="仿宋"/>
                                <w:sz w:val="30"/>
                                <w:szCs w:val="30"/>
                              </w:rPr>
                            </w:pPr>
                            <w:r>
                              <w:rPr>
                                <w:rFonts w:hint="eastAsia" w:ascii="仿宋" w:hAnsi="仿宋" w:eastAsia="仿宋" w:cs="仿宋"/>
                                <w:sz w:val="30"/>
                                <w:szCs w:val="30"/>
                              </w:rPr>
                              <w:t>救</w:t>
                            </w:r>
                          </w:p>
                          <w:p>
                            <w:pPr>
                              <w:jc w:val="center"/>
                              <w:rPr>
                                <w:rFonts w:hint="eastAsia" w:ascii="仿宋" w:hAnsi="仿宋" w:eastAsia="仿宋" w:cs="仿宋"/>
                                <w:sz w:val="30"/>
                                <w:szCs w:val="30"/>
                              </w:rPr>
                            </w:pPr>
                            <w:r>
                              <w:rPr>
                                <w:rFonts w:hint="eastAsia" w:ascii="仿宋" w:hAnsi="仿宋" w:eastAsia="仿宋" w:cs="仿宋"/>
                                <w:sz w:val="30"/>
                                <w:szCs w:val="30"/>
                              </w:rPr>
                              <w:t>助</w:t>
                            </w:r>
                          </w:p>
                          <w:p>
                            <w:pPr>
                              <w:jc w:val="center"/>
                              <w:rPr>
                                <w:rFonts w:hint="eastAsia" w:ascii="仿宋_GB2312" w:hAnsi="仿宋_GB2312" w:eastAsia="仿宋_GB2312" w:cs="仿宋_GB2312"/>
                                <w:sz w:val="30"/>
                                <w:szCs w:val="30"/>
                              </w:rPr>
                            </w:pPr>
                            <w:r>
                              <w:rPr>
                                <w:rFonts w:hint="eastAsia" w:ascii="仿宋" w:hAnsi="仿宋" w:eastAsia="仿宋" w:cs="仿宋"/>
                                <w:sz w:val="30"/>
                                <w:szCs w:val="30"/>
                              </w:rPr>
                              <w:t>组</w:t>
                            </w:r>
                          </w:p>
                        </w:txbxContent>
                      </wps:txbx>
                      <wps:bodyPr wrap="square" upright="1"/>
                    </wps:wsp>
                  </a:graphicData>
                </a:graphic>
              </wp:anchor>
            </w:drawing>
          </mc:Choice>
          <mc:Fallback>
            <w:pict>
              <v:roundrect id="自选图形 5" o:spid="_x0000_s1026" o:spt="2" style="position:absolute;left:0pt;margin-left:180.45pt;margin-top:290.7pt;height:164.9pt;width:54pt;z-index:251677696;mso-width-relative:page;mso-height-relative:page;" fillcolor="#FFFFFF" filled="t" stroked="t" coordsize="21600,21600" arcsize="0.166666666666667" o:gfxdata="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zOVnJ2gAAAAsBAAAPAAAAAAAAAAEAIAAAACIAAABkcnMvZG93bnJldi54bWxQ&#10;SwECFAAUAAAACACHTuJAqWjNVGcCAADtBAAADgAAAAAAAAABACAAAAApAQAAZHJzL2Uyb0RvYy54&#10;bWxQSwUGAAAAAAYABgBZAQAAAgYAAAAA&#10;">
                <v:fill type="gradient" on="t" color2="#FFFFFF" angle="90" focus="100%" focussize="0,0">
                  <o:fill type="gradientUnscaled" v:ext="backwardCompatible"/>
                </v:fill>
                <v:stroke weight="1.25pt" color="#000000" joinstyle="round"/>
                <v:imagedata o:title=""/>
                <o:lock v:ext="edit" aspectratio="f"/>
                <v:textbox>
                  <w:txbxContent>
                    <w:p>
                      <w:pPr>
                        <w:jc w:val="center"/>
                        <w:rPr>
                          <w:rFonts w:hint="eastAsia" w:ascii="仿宋" w:hAnsi="仿宋" w:eastAsia="仿宋" w:cs="仿宋"/>
                          <w:sz w:val="30"/>
                          <w:szCs w:val="30"/>
                        </w:rPr>
                      </w:pPr>
                      <w:r>
                        <w:rPr>
                          <w:rFonts w:hint="eastAsia" w:ascii="仿宋" w:hAnsi="仿宋" w:eastAsia="仿宋" w:cs="仿宋"/>
                          <w:sz w:val="30"/>
                          <w:szCs w:val="30"/>
                        </w:rPr>
                        <w:t>医</w:t>
                      </w:r>
                    </w:p>
                    <w:p>
                      <w:pPr>
                        <w:jc w:val="center"/>
                        <w:rPr>
                          <w:rFonts w:hint="eastAsia" w:ascii="仿宋" w:hAnsi="仿宋" w:eastAsia="仿宋" w:cs="仿宋"/>
                          <w:sz w:val="30"/>
                          <w:szCs w:val="30"/>
                        </w:rPr>
                      </w:pPr>
                      <w:r>
                        <w:rPr>
                          <w:rFonts w:hint="eastAsia" w:ascii="仿宋" w:hAnsi="仿宋" w:eastAsia="仿宋" w:cs="仿宋"/>
                          <w:sz w:val="30"/>
                          <w:szCs w:val="30"/>
                        </w:rPr>
                        <w:t>疗</w:t>
                      </w:r>
                    </w:p>
                    <w:p>
                      <w:pPr>
                        <w:jc w:val="center"/>
                        <w:rPr>
                          <w:rFonts w:hint="eastAsia" w:ascii="仿宋" w:hAnsi="仿宋" w:eastAsia="仿宋" w:cs="仿宋"/>
                          <w:sz w:val="30"/>
                          <w:szCs w:val="30"/>
                        </w:rPr>
                      </w:pPr>
                      <w:r>
                        <w:rPr>
                          <w:rFonts w:hint="eastAsia" w:ascii="仿宋" w:hAnsi="仿宋" w:eastAsia="仿宋" w:cs="仿宋"/>
                          <w:sz w:val="30"/>
                          <w:szCs w:val="30"/>
                        </w:rPr>
                        <w:t>救</w:t>
                      </w:r>
                    </w:p>
                    <w:p>
                      <w:pPr>
                        <w:jc w:val="center"/>
                        <w:rPr>
                          <w:rFonts w:hint="eastAsia" w:ascii="仿宋" w:hAnsi="仿宋" w:eastAsia="仿宋" w:cs="仿宋"/>
                          <w:sz w:val="30"/>
                          <w:szCs w:val="30"/>
                        </w:rPr>
                      </w:pPr>
                      <w:r>
                        <w:rPr>
                          <w:rFonts w:hint="eastAsia" w:ascii="仿宋" w:hAnsi="仿宋" w:eastAsia="仿宋" w:cs="仿宋"/>
                          <w:sz w:val="30"/>
                          <w:szCs w:val="30"/>
                        </w:rPr>
                        <w:t>助</w:t>
                      </w:r>
                    </w:p>
                    <w:p>
                      <w:pPr>
                        <w:jc w:val="center"/>
                        <w:rPr>
                          <w:rFonts w:hint="eastAsia" w:ascii="仿宋_GB2312" w:hAnsi="仿宋_GB2312" w:eastAsia="仿宋_GB2312" w:cs="仿宋_GB2312"/>
                          <w:sz w:val="30"/>
                          <w:szCs w:val="30"/>
                        </w:rPr>
                      </w:pPr>
                      <w:r>
                        <w:rPr>
                          <w:rFonts w:hint="eastAsia" w:ascii="仿宋" w:hAnsi="仿宋" w:eastAsia="仿宋" w:cs="仿宋"/>
                          <w:sz w:val="30"/>
                          <w:szCs w:val="30"/>
                        </w:rPr>
                        <w:t>组</w:t>
                      </w:r>
                    </w:p>
                  </w:txbxContent>
                </v:textbox>
              </v:roundrect>
            </w:pict>
          </mc:Fallback>
        </mc:AlternateContent>
      </w:r>
      <w:r>
        <w:rPr>
          <w:color w:val="auto"/>
          <w:sz w:val="24"/>
        </w:rPr>
        <mc:AlternateContent>
          <mc:Choice Requires="wps">
            <w:drawing>
              <wp:anchor distT="0" distB="0" distL="114300" distR="114300" simplePos="0" relativeHeight="251678720" behindDoc="0" locked="0" layoutInCell="1" allowOverlap="1">
                <wp:simplePos x="0" y="0"/>
                <wp:positionH relativeFrom="column">
                  <wp:posOffset>3177540</wp:posOffset>
                </wp:positionH>
                <wp:positionV relativeFrom="paragraph">
                  <wp:posOffset>3701415</wp:posOffset>
                </wp:positionV>
                <wp:extent cx="685800" cy="2094230"/>
                <wp:effectExtent l="7620" t="7620" r="11430" b="12700"/>
                <wp:wrapNone/>
                <wp:docPr id="20" name="自选图形 6"/>
                <wp:cNvGraphicFramePr/>
                <a:graphic xmlns:a="http://schemas.openxmlformats.org/drawingml/2006/main">
                  <a:graphicData uri="http://schemas.microsoft.com/office/word/2010/wordprocessingShape">
                    <wps:wsp>
                      <wps:cNvSpPr/>
                      <wps:spPr>
                        <a:xfrm>
                          <a:off x="0" y="0"/>
                          <a:ext cx="685800" cy="2094230"/>
                        </a:xfrm>
                        <a:prstGeom prst="roundRect">
                          <a:avLst>
                            <a:gd name="adj" fmla="val 16667"/>
                          </a:avLst>
                        </a:prstGeom>
                        <a:gradFill rotWithShape="0">
                          <a:gsLst>
                            <a:gs pos="0">
                              <a:srgbClr val="FFFFFF"/>
                            </a:gs>
                            <a:gs pos="100000">
                              <a:srgbClr val="FFFFFF"/>
                            </a:gs>
                          </a:gsLst>
                          <a:lin ang="0"/>
                          <a:tileRect/>
                        </a:gradFill>
                        <a:ln w="1587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30"/>
                                <w:szCs w:val="30"/>
                              </w:rPr>
                            </w:pPr>
                            <w:r>
                              <w:rPr>
                                <w:rFonts w:hint="eastAsia" w:ascii="仿宋" w:hAnsi="仿宋" w:eastAsia="仿宋" w:cs="仿宋"/>
                                <w:sz w:val="30"/>
                                <w:szCs w:val="30"/>
                              </w:rPr>
                              <w:t>后</w:t>
                            </w:r>
                          </w:p>
                          <w:p>
                            <w:pPr>
                              <w:jc w:val="center"/>
                              <w:rPr>
                                <w:rFonts w:hint="eastAsia" w:ascii="仿宋" w:hAnsi="仿宋" w:eastAsia="仿宋" w:cs="仿宋"/>
                                <w:sz w:val="30"/>
                                <w:szCs w:val="30"/>
                              </w:rPr>
                            </w:pPr>
                            <w:r>
                              <w:rPr>
                                <w:rFonts w:hint="eastAsia" w:ascii="仿宋" w:hAnsi="仿宋" w:eastAsia="仿宋" w:cs="仿宋"/>
                                <w:sz w:val="30"/>
                                <w:szCs w:val="30"/>
                              </w:rPr>
                              <w:t>勤</w:t>
                            </w:r>
                          </w:p>
                          <w:p>
                            <w:pPr>
                              <w:jc w:val="center"/>
                              <w:rPr>
                                <w:rFonts w:hint="eastAsia" w:ascii="仿宋" w:hAnsi="仿宋" w:eastAsia="仿宋" w:cs="仿宋"/>
                                <w:sz w:val="30"/>
                                <w:szCs w:val="30"/>
                              </w:rPr>
                            </w:pPr>
                            <w:r>
                              <w:rPr>
                                <w:rFonts w:hint="eastAsia" w:ascii="仿宋" w:hAnsi="仿宋" w:eastAsia="仿宋" w:cs="仿宋"/>
                                <w:sz w:val="30"/>
                                <w:szCs w:val="30"/>
                              </w:rPr>
                              <w:t>保</w:t>
                            </w:r>
                          </w:p>
                          <w:p>
                            <w:pPr>
                              <w:jc w:val="center"/>
                              <w:rPr>
                                <w:rFonts w:hint="eastAsia" w:ascii="仿宋" w:hAnsi="仿宋" w:eastAsia="仿宋" w:cs="仿宋"/>
                                <w:sz w:val="30"/>
                                <w:szCs w:val="30"/>
                              </w:rPr>
                            </w:pPr>
                            <w:r>
                              <w:rPr>
                                <w:rFonts w:hint="eastAsia" w:ascii="仿宋" w:hAnsi="仿宋" w:eastAsia="仿宋" w:cs="仿宋"/>
                                <w:sz w:val="30"/>
                                <w:szCs w:val="30"/>
                              </w:rPr>
                              <w:t>障</w:t>
                            </w:r>
                          </w:p>
                          <w:p>
                            <w:pPr>
                              <w:jc w:val="center"/>
                              <w:rPr>
                                <w:rFonts w:hint="eastAsia" w:ascii="仿宋_GB2312" w:hAnsi="仿宋_GB2312" w:eastAsia="仿宋_GB2312" w:cs="仿宋_GB2312"/>
                                <w:sz w:val="30"/>
                                <w:szCs w:val="30"/>
                              </w:rPr>
                            </w:pPr>
                            <w:r>
                              <w:rPr>
                                <w:rFonts w:hint="eastAsia" w:ascii="仿宋" w:hAnsi="仿宋" w:eastAsia="仿宋" w:cs="仿宋"/>
                                <w:sz w:val="30"/>
                                <w:szCs w:val="30"/>
                              </w:rPr>
                              <w:t>组</w:t>
                            </w:r>
                          </w:p>
                        </w:txbxContent>
                      </wps:txbx>
                      <wps:bodyPr wrap="square" upright="1"/>
                    </wps:wsp>
                  </a:graphicData>
                </a:graphic>
              </wp:anchor>
            </w:drawing>
          </mc:Choice>
          <mc:Fallback>
            <w:pict>
              <v:roundrect id="自选图形 6" o:spid="_x0000_s1026" o:spt="2" style="position:absolute;left:0pt;margin-left:250.2pt;margin-top:291.45pt;height:164.9pt;width:54pt;z-index:251678720;mso-width-relative:page;mso-height-relative:page;" fillcolor="#FFFFFF" filled="t" stroked="t" coordsize="21600,21600" arcsize="0.166666666666667" o:gfxdata="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TchxstgAAAALAQAADwAAAAAAAAABACAAAAAiAAAAZHJzL2Rvd25yZXYueG1sUEsB&#10;AhQAFAAAAAgAh07iQDG1NHZnAgAA7QQAAA4AAAAAAAAAAQAgAAAAJwEAAGRycy9lMm9Eb2MueG1s&#10;UEsFBgAAAAAGAAYAWQEAAAAGAAAAAA==&#10;">
                <v:fill type="gradient" on="t" color2="#FFFFFF" angle="90" focus="100%" focussize="0,0">
                  <o:fill type="gradientUnscaled" v:ext="backwardCompatible"/>
                </v:fill>
                <v:stroke weight="1.25pt" color="#000000" joinstyle="round"/>
                <v:imagedata o:title=""/>
                <o:lock v:ext="edit" aspectratio="f"/>
                <v:textbox>
                  <w:txbxContent>
                    <w:p>
                      <w:pPr>
                        <w:jc w:val="center"/>
                        <w:rPr>
                          <w:rFonts w:hint="eastAsia" w:ascii="仿宋" w:hAnsi="仿宋" w:eastAsia="仿宋" w:cs="仿宋"/>
                          <w:sz w:val="30"/>
                          <w:szCs w:val="30"/>
                        </w:rPr>
                      </w:pPr>
                      <w:r>
                        <w:rPr>
                          <w:rFonts w:hint="eastAsia" w:ascii="仿宋" w:hAnsi="仿宋" w:eastAsia="仿宋" w:cs="仿宋"/>
                          <w:sz w:val="30"/>
                          <w:szCs w:val="30"/>
                        </w:rPr>
                        <w:t>后</w:t>
                      </w:r>
                    </w:p>
                    <w:p>
                      <w:pPr>
                        <w:jc w:val="center"/>
                        <w:rPr>
                          <w:rFonts w:hint="eastAsia" w:ascii="仿宋" w:hAnsi="仿宋" w:eastAsia="仿宋" w:cs="仿宋"/>
                          <w:sz w:val="30"/>
                          <w:szCs w:val="30"/>
                        </w:rPr>
                      </w:pPr>
                      <w:r>
                        <w:rPr>
                          <w:rFonts w:hint="eastAsia" w:ascii="仿宋" w:hAnsi="仿宋" w:eastAsia="仿宋" w:cs="仿宋"/>
                          <w:sz w:val="30"/>
                          <w:szCs w:val="30"/>
                        </w:rPr>
                        <w:t>勤</w:t>
                      </w:r>
                    </w:p>
                    <w:p>
                      <w:pPr>
                        <w:jc w:val="center"/>
                        <w:rPr>
                          <w:rFonts w:hint="eastAsia" w:ascii="仿宋" w:hAnsi="仿宋" w:eastAsia="仿宋" w:cs="仿宋"/>
                          <w:sz w:val="30"/>
                          <w:szCs w:val="30"/>
                        </w:rPr>
                      </w:pPr>
                      <w:r>
                        <w:rPr>
                          <w:rFonts w:hint="eastAsia" w:ascii="仿宋" w:hAnsi="仿宋" w:eastAsia="仿宋" w:cs="仿宋"/>
                          <w:sz w:val="30"/>
                          <w:szCs w:val="30"/>
                        </w:rPr>
                        <w:t>保</w:t>
                      </w:r>
                    </w:p>
                    <w:p>
                      <w:pPr>
                        <w:jc w:val="center"/>
                        <w:rPr>
                          <w:rFonts w:hint="eastAsia" w:ascii="仿宋" w:hAnsi="仿宋" w:eastAsia="仿宋" w:cs="仿宋"/>
                          <w:sz w:val="30"/>
                          <w:szCs w:val="30"/>
                        </w:rPr>
                      </w:pPr>
                      <w:r>
                        <w:rPr>
                          <w:rFonts w:hint="eastAsia" w:ascii="仿宋" w:hAnsi="仿宋" w:eastAsia="仿宋" w:cs="仿宋"/>
                          <w:sz w:val="30"/>
                          <w:szCs w:val="30"/>
                        </w:rPr>
                        <w:t>障</w:t>
                      </w:r>
                    </w:p>
                    <w:p>
                      <w:pPr>
                        <w:jc w:val="center"/>
                        <w:rPr>
                          <w:rFonts w:hint="eastAsia" w:ascii="仿宋_GB2312" w:hAnsi="仿宋_GB2312" w:eastAsia="仿宋_GB2312" w:cs="仿宋_GB2312"/>
                          <w:sz w:val="30"/>
                          <w:szCs w:val="30"/>
                        </w:rPr>
                      </w:pPr>
                      <w:r>
                        <w:rPr>
                          <w:rFonts w:hint="eastAsia" w:ascii="仿宋" w:hAnsi="仿宋" w:eastAsia="仿宋" w:cs="仿宋"/>
                          <w:sz w:val="30"/>
                          <w:szCs w:val="30"/>
                        </w:rPr>
                        <w:t>组</w:t>
                      </w:r>
                    </w:p>
                  </w:txbxContent>
                </v:textbox>
              </v:roundrect>
            </w:pict>
          </mc:Fallback>
        </mc:AlternateContent>
      </w:r>
      <w:r>
        <w:rPr>
          <w:color w:val="auto"/>
          <w:sz w:val="24"/>
        </w:rPr>
        <mc:AlternateContent>
          <mc:Choice Requires="wps">
            <w:drawing>
              <wp:anchor distT="0" distB="0" distL="114300" distR="114300" simplePos="0" relativeHeight="251679744" behindDoc="0" locked="0" layoutInCell="1" allowOverlap="1">
                <wp:simplePos x="0" y="0"/>
                <wp:positionH relativeFrom="column">
                  <wp:posOffset>4101465</wp:posOffset>
                </wp:positionH>
                <wp:positionV relativeFrom="paragraph">
                  <wp:posOffset>3682365</wp:posOffset>
                </wp:positionV>
                <wp:extent cx="685800" cy="2094230"/>
                <wp:effectExtent l="7620" t="7620" r="11430" b="12700"/>
                <wp:wrapNone/>
                <wp:docPr id="21" name="自选图形 7"/>
                <wp:cNvGraphicFramePr/>
                <a:graphic xmlns:a="http://schemas.openxmlformats.org/drawingml/2006/main">
                  <a:graphicData uri="http://schemas.microsoft.com/office/word/2010/wordprocessingShape">
                    <wps:wsp>
                      <wps:cNvSpPr/>
                      <wps:spPr>
                        <a:xfrm>
                          <a:off x="0" y="0"/>
                          <a:ext cx="685800" cy="2094230"/>
                        </a:xfrm>
                        <a:prstGeom prst="roundRect">
                          <a:avLst>
                            <a:gd name="adj" fmla="val 16667"/>
                          </a:avLst>
                        </a:prstGeom>
                        <a:gradFill rotWithShape="0">
                          <a:gsLst>
                            <a:gs pos="0">
                              <a:srgbClr val="FFFFFF"/>
                            </a:gs>
                            <a:gs pos="100000">
                              <a:srgbClr val="FFFFFF"/>
                            </a:gs>
                          </a:gsLst>
                          <a:lin ang="0"/>
                          <a:tileRect/>
                        </a:gradFill>
                        <a:ln w="1587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30"/>
                                <w:szCs w:val="30"/>
                              </w:rPr>
                            </w:pPr>
                            <w:r>
                              <w:rPr>
                                <w:rFonts w:hint="eastAsia" w:ascii="仿宋" w:hAnsi="仿宋" w:eastAsia="仿宋" w:cs="仿宋"/>
                                <w:sz w:val="30"/>
                                <w:szCs w:val="30"/>
                              </w:rPr>
                              <w:t>总</w:t>
                            </w:r>
                          </w:p>
                          <w:p>
                            <w:pPr>
                              <w:jc w:val="center"/>
                              <w:rPr>
                                <w:rFonts w:hint="eastAsia" w:ascii="仿宋" w:hAnsi="仿宋" w:eastAsia="仿宋" w:cs="仿宋"/>
                                <w:sz w:val="30"/>
                                <w:szCs w:val="30"/>
                              </w:rPr>
                            </w:pPr>
                            <w:r>
                              <w:rPr>
                                <w:rFonts w:hint="eastAsia" w:ascii="仿宋" w:hAnsi="仿宋" w:eastAsia="仿宋" w:cs="仿宋"/>
                                <w:sz w:val="30"/>
                                <w:szCs w:val="30"/>
                              </w:rPr>
                              <w:t>结</w:t>
                            </w:r>
                          </w:p>
                          <w:p>
                            <w:pPr>
                              <w:jc w:val="center"/>
                              <w:rPr>
                                <w:rFonts w:hint="eastAsia" w:ascii="仿宋" w:hAnsi="仿宋" w:eastAsia="仿宋" w:cs="仿宋"/>
                                <w:sz w:val="30"/>
                                <w:szCs w:val="30"/>
                              </w:rPr>
                            </w:pPr>
                            <w:r>
                              <w:rPr>
                                <w:rFonts w:hint="eastAsia" w:ascii="仿宋" w:hAnsi="仿宋" w:eastAsia="仿宋" w:cs="仿宋"/>
                                <w:sz w:val="30"/>
                                <w:szCs w:val="30"/>
                              </w:rPr>
                              <w:t>评</w:t>
                            </w:r>
                          </w:p>
                          <w:p>
                            <w:pPr>
                              <w:jc w:val="center"/>
                              <w:rPr>
                                <w:rFonts w:hint="eastAsia" w:ascii="仿宋" w:hAnsi="仿宋" w:eastAsia="仿宋" w:cs="仿宋"/>
                                <w:sz w:val="30"/>
                                <w:szCs w:val="30"/>
                              </w:rPr>
                            </w:pPr>
                            <w:r>
                              <w:rPr>
                                <w:rFonts w:hint="eastAsia" w:ascii="仿宋" w:hAnsi="仿宋" w:eastAsia="仿宋" w:cs="仿宋"/>
                                <w:sz w:val="30"/>
                                <w:szCs w:val="30"/>
                              </w:rPr>
                              <w:t>估</w:t>
                            </w:r>
                          </w:p>
                          <w:p>
                            <w:pPr>
                              <w:jc w:val="center"/>
                              <w:rPr>
                                <w:rFonts w:hint="eastAsia" w:ascii="仿宋_GB2312" w:hAnsi="仿宋_GB2312" w:eastAsia="仿宋_GB2312" w:cs="仿宋_GB2312"/>
                                <w:sz w:val="30"/>
                                <w:szCs w:val="30"/>
                              </w:rPr>
                            </w:pPr>
                            <w:r>
                              <w:rPr>
                                <w:rFonts w:hint="eastAsia" w:ascii="仿宋" w:hAnsi="仿宋" w:eastAsia="仿宋" w:cs="仿宋"/>
                                <w:sz w:val="30"/>
                                <w:szCs w:val="30"/>
                              </w:rPr>
                              <w:t>组</w:t>
                            </w:r>
                          </w:p>
                        </w:txbxContent>
                      </wps:txbx>
                      <wps:bodyPr wrap="square" upright="1"/>
                    </wps:wsp>
                  </a:graphicData>
                </a:graphic>
              </wp:anchor>
            </w:drawing>
          </mc:Choice>
          <mc:Fallback>
            <w:pict>
              <v:roundrect id="自选图形 7" o:spid="_x0000_s1026" o:spt="2" style="position:absolute;left:0pt;margin-left:322.95pt;margin-top:289.95pt;height:164.9pt;width:54pt;z-index:251679744;mso-width-relative:page;mso-height-relative:page;" fillcolor="#FFFFFF" filled="t" stroked="t" coordsize="21600,21600" arcsize="0.166666666666667" o:gfxdata="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UbatNgAAAALAQAADwAAAAAAAAABACAAAAAiAAAAZHJzL2Rvd25yZXYueG1sUEsB&#10;AhQAFAAAAAgAh07iQIXclVZnAgAA7QQAAA4AAAAAAAAAAQAgAAAAJwEAAGRycy9lMm9Eb2MueG1s&#10;UEsFBgAAAAAGAAYAWQEAAAAGAAAAAA==&#10;">
                <v:fill type="gradient" on="t" color2="#FFFFFF" angle="90" focus="100%" focussize="0,0">
                  <o:fill type="gradientUnscaled" v:ext="backwardCompatible"/>
                </v:fill>
                <v:stroke weight="1.25pt" color="#000000" joinstyle="round"/>
                <v:imagedata o:title=""/>
                <o:lock v:ext="edit" aspectratio="f"/>
                <v:textbox>
                  <w:txbxContent>
                    <w:p>
                      <w:pPr>
                        <w:jc w:val="center"/>
                        <w:rPr>
                          <w:rFonts w:hint="eastAsia" w:ascii="仿宋" w:hAnsi="仿宋" w:eastAsia="仿宋" w:cs="仿宋"/>
                          <w:sz w:val="30"/>
                          <w:szCs w:val="30"/>
                        </w:rPr>
                      </w:pPr>
                      <w:r>
                        <w:rPr>
                          <w:rFonts w:hint="eastAsia" w:ascii="仿宋" w:hAnsi="仿宋" w:eastAsia="仿宋" w:cs="仿宋"/>
                          <w:sz w:val="30"/>
                          <w:szCs w:val="30"/>
                        </w:rPr>
                        <w:t>总</w:t>
                      </w:r>
                    </w:p>
                    <w:p>
                      <w:pPr>
                        <w:jc w:val="center"/>
                        <w:rPr>
                          <w:rFonts w:hint="eastAsia" w:ascii="仿宋" w:hAnsi="仿宋" w:eastAsia="仿宋" w:cs="仿宋"/>
                          <w:sz w:val="30"/>
                          <w:szCs w:val="30"/>
                        </w:rPr>
                      </w:pPr>
                      <w:r>
                        <w:rPr>
                          <w:rFonts w:hint="eastAsia" w:ascii="仿宋" w:hAnsi="仿宋" w:eastAsia="仿宋" w:cs="仿宋"/>
                          <w:sz w:val="30"/>
                          <w:szCs w:val="30"/>
                        </w:rPr>
                        <w:t>结</w:t>
                      </w:r>
                    </w:p>
                    <w:p>
                      <w:pPr>
                        <w:jc w:val="center"/>
                        <w:rPr>
                          <w:rFonts w:hint="eastAsia" w:ascii="仿宋" w:hAnsi="仿宋" w:eastAsia="仿宋" w:cs="仿宋"/>
                          <w:sz w:val="30"/>
                          <w:szCs w:val="30"/>
                        </w:rPr>
                      </w:pPr>
                      <w:r>
                        <w:rPr>
                          <w:rFonts w:hint="eastAsia" w:ascii="仿宋" w:hAnsi="仿宋" w:eastAsia="仿宋" w:cs="仿宋"/>
                          <w:sz w:val="30"/>
                          <w:szCs w:val="30"/>
                        </w:rPr>
                        <w:t>评</w:t>
                      </w:r>
                    </w:p>
                    <w:p>
                      <w:pPr>
                        <w:jc w:val="center"/>
                        <w:rPr>
                          <w:rFonts w:hint="eastAsia" w:ascii="仿宋" w:hAnsi="仿宋" w:eastAsia="仿宋" w:cs="仿宋"/>
                          <w:sz w:val="30"/>
                          <w:szCs w:val="30"/>
                        </w:rPr>
                      </w:pPr>
                      <w:r>
                        <w:rPr>
                          <w:rFonts w:hint="eastAsia" w:ascii="仿宋" w:hAnsi="仿宋" w:eastAsia="仿宋" w:cs="仿宋"/>
                          <w:sz w:val="30"/>
                          <w:szCs w:val="30"/>
                        </w:rPr>
                        <w:t>估</w:t>
                      </w:r>
                    </w:p>
                    <w:p>
                      <w:pPr>
                        <w:jc w:val="center"/>
                        <w:rPr>
                          <w:rFonts w:hint="eastAsia" w:ascii="仿宋_GB2312" w:hAnsi="仿宋_GB2312" w:eastAsia="仿宋_GB2312" w:cs="仿宋_GB2312"/>
                          <w:sz w:val="30"/>
                          <w:szCs w:val="30"/>
                        </w:rPr>
                      </w:pPr>
                      <w:r>
                        <w:rPr>
                          <w:rFonts w:hint="eastAsia" w:ascii="仿宋" w:hAnsi="仿宋" w:eastAsia="仿宋" w:cs="仿宋"/>
                          <w:sz w:val="30"/>
                          <w:szCs w:val="30"/>
                        </w:rPr>
                        <w:t>组</w:t>
                      </w:r>
                    </w:p>
                  </w:txbxContent>
                </v:textbox>
              </v:roundrect>
            </w:pict>
          </mc:Fallback>
        </mc:AlternateContent>
      </w:r>
      <w:r>
        <w:rPr>
          <w:color w:val="auto"/>
          <w:sz w:val="24"/>
        </w:rPr>
        <mc:AlternateContent>
          <mc:Choice Requires="wps">
            <w:drawing>
              <wp:anchor distT="0" distB="0" distL="114300" distR="114300" simplePos="0" relativeHeight="251662336" behindDoc="0" locked="0" layoutInCell="1" allowOverlap="1">
                <wp:simplePos x="0" y="0"/>
                <wp:positionH relativeFrom="column">
                  <wp:posOffset>3854450</wp:posOffset>
                </wp:positionH>
                <wp:positionV relativeFrom="paragraph">
                  <wp:posOffset>1356360</wp:posOffset>
                </wp:positionV>
                <wp:extent cx="1875790" cy="600075"/>
                <wp:effectExtent l="8255" t="7620" r="20955" b="20955"/>
                <wp:wrapNone/>
                <wp:docPr id="4" name="自选图形 8"/>
                <wp:cNvGraphicFramePr/>
                <a:graphic xmlns:a="http://schemas.openxmlformats.org/drawingml/2006/main">
                  <a:graphicData uri="http://schemas.microsoft.com/office/word/2010/wordprocessingShape">
                    <wps:wsp>
                      <wps:cNvSpPr/>
                      <wps:spPr>
                        <a:xfrm>
                          <a:off x="0" y="0"/>
                          <a:ext cx="1875790" cy="600075"/>
                        </a:xfrm>
                        <a:prstGeom prst="roundRect">
                          <a:avLst>
                            <a:gd name="adj" fmla="val 16667"/>
                          </a:avLst>
                        </a:prstGeom>
                        <a:gradFill rotWithShape="0">
                          <a:gsLst>
                            <a:gs pos="0">
                              <a:srgbClr val="FFFFFF"/>
                            </a:gs>
                            <a:gs pos="100000">
                              <a:srgbClr val="FFFFFF"/>
                            </a:gs>
                          </a:gsLst>
                          <a:lin ang="0"/>
                          <a:tileRect/>
                        </a:gradFill>
                        <a:ln w="1587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sz w:val="30"/>
                                <w:szCs w:val="30"/>
                              </w:rPr>
                            </w:pPr>
                            <w:r>
                              <w:rPr>
                                <w:rFonts w:hint="eastAsia" w:ascii="仿宋" w:hAnsi="仿宋" w:eastAsia="仿宋" w:cs="仿宋"/>
                                <w:sz w:val="30"/>
                                <w:szCs w:val="30"/>
                              </w:rPr>
                              <w:t>各成员单位</w:t>
                            </w:r>
                          </w:p>
                        </w:txbxContent>
                      </wps:txbx>
                      <wps:bodyPr wrap="square" upright="1"/>
                    </wps:wsp>
                  </a:graphicData>
                </a:graphic>
              </wp:anchor>
            </w:drawing>
          </mc:Choice>
          <mc:Fallback>
            <w:pict>
              <v:roundrect id="自选图形 8" o:spid="_x0000_s1026" o:spt="2" style="position:absolute;left:0pt;margin-left:303.5pt;margin-top:106.8pt;height:47.25pt;width:147.7pt;z-index:251662336;mso-width-relative:page;mso-height-relative:page;" fillcolor="#FFFFFF" filled="t" stroked="t" coordsize="21600,21600" arcsize="0.166666666666667" o:gfxdata="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HhuJJNkAAAALAQAADwAAAAAAAAABACAAAAAiAAAAZHJzL2Rvd25yZXYueG1sUEsBAhQA&#10;FAAAAAgAh07iQKBOtLRjAgAA7AQAAA4AAAAAAAAAAQAgAAAAKAEAAGRycy9lMm9Eb2MueG1sUEsF&#10;BgAAAAAGAAYAWQEAAP0FAAAAAA==&#10;">
                <v:fill type="gradient" on="t" color2="#FFFFFF" angle="90" focus="100%" focussize="0,0">
                  <o:fill type="gradientUnscaled" v:ext="backwardCompatible"/>
                </v:fill>
                <v:stroke weight="1.25pt" color="#000000" joinstyle="round"/>
                <v:imagedata o:title=""/>
                <o:lock v:ext="edit" aspectratio="f"/>
                <v:textbox>
                  <w:txbxContent>
                    <w:p>
                      <w:pPr>
                        <w:jc w:val="center"/>
                        <w:rPr>
                          <w:rFonts w:hint="eastAsia" w:ascii="仿宋_GB2312" w:hAnsi="仿宋_GB2312" w:eastAsia="仿宋_GB2312" w:cs="仿宋_GB2312"/>
                          <w:sz w:val="30"/>
                          <w:szCs w:val="30"/>
                        </w:rPr>
                      </w:pPr>
                      <w:r>
                        <w:rPr>
                          <w:rFonts w:hint="eastAsia" w:ascii="仿宋" w:hAnsi="仿宋" w:eastAsia="仿宋" w:cs="仿宋"/>
                          <w:sz w:val="30"/>
                          <w:szCs w:val="30"/>
                        </w:rPr>
                        <w:t>各成员单位</w:t>
                      </w:r>
                    </w:p>
                  </w:txbxContent>
                </v:textbox>
              </v:roundrect>
            </w:pict>
          </mc:Fallback>
        </mc:AlternateContent>
      </w:r>
      <w:r>
        <w:rPr>
          <w:color w:val="auto"/>
          <w:sz w:val="24"/>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1384935</wp:posOffset>
                </wp:positionV>
                <wp:extent cx="2000885" cy="610870"/>
                <wp:effectExtent l="7620" t="7620" r="10795" b="10160"/>
                <wp:wrapNone/>
                <wp:docPr id="1" name="自选图形 9"/>
                <wp:cNvGraphicFramePr/>
                <a:graphic xmlns:a="http://schemas.openxmlformats.org/drawingml/2006/main">
                  <a:graphicData uri="http://schemas.microsoft.com/office/word/2010/wordprocessingShape">
                    <wps:wsp>
                      <wps:cNvSpPr/>
                      <wps:spPr>
                        <a:xfrm>
                          <a:off x="0" y="0"/>
                          <a:ext cx="2000885" cy="610870"/>
                        </a:xfrm>
                        <a:prstGeom prst="roundRect">
                          <a:avLst>
                            <a:gd name="adj" fmla="val 16667"/>
                          </a:avLst>
                        </a:prstGeom>
                        <a:gradFill rotWithShape="0">
                          <a:gsLst>
                            <a:gs pos="0">
                              <a:srgbClr val="FFFFFF"/>
                            </a:gs>
                            <a:gs pos="100000">
                              <a:srgbClr val="FFFFFF"/>
                            </a:gs>
                          </a:gsLst>
                          <a:lin ang="0"/>
                          <a:tileRect/>
                        </a:gradFill>
                        <a:ln w="1587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30"/>
                                <w:szCs w:val="30"/>
                              </w:rPr>
                            </w:pPr>
                            <w:r>
                              <w:rPr>
                                <w:rFonts w:hint="eastAsia" w:ascii="仿宋" w:hAnsi="仿宋" w:eastAsia="仿宋" w:cs="仿宋"/>
                                <w:sz w:val="30"/>
                                <w:szCs w:val="30"/>
                              </w:rPr>
                              <w:t>应急指挥中心办公室</w:t>
                            </w:r>
                          </w:p>
                        </w:txbxContent>
                      </wps:txbx>
                      <wps:bodyPr wrap="square" upright="1"/>
                    </wps:wsp>
                  </a:graphicData>
                </a:graphic>
              </wp:anchor>
            </w:drawing>
          </mc:Choice>
          <mc:Fallback>
            <w:pict>
              <v:roundrect id="自选图形 9" o:spid="_x0000_s1026" o:spt="2" style="position:absolute;left:0pt;margin-left:-31.9pt;margin-top:109.05pt;height:48.1pt;width:157.55pt;z-index:251659264;mso-width-relative:page;mso-height-relative:page;" fillcolor="#FFFFFF" filled="t" stroked="t" coordsize="21600,21600" arcsize="0.166666666666667" o:gfxdata="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I78ES2QAAAAsBAAAPAAAAAAAAAAEAIAAAACIAAABkcnMvZG93bnJldi54bWxQSwECFAAU&#10;AAAACACHTuJAzyKAfGICAADsBAAADgAAAAAAAAABACAAAAAoAQAAZHJzL2Uyb0RvYy54bWxQSwUG&#10;AAAAAAYABgBZAQAA/AUAAAAA&#10;">
                <v:fill type="gradient" on="t" color2="#FFFFFF" angle="90" focus="100%" focussize="0,0">
                  <o:fill type="gradientUnscaled" v:ext="backwardCompatible"/>
                </v:fill>
                <v:stroke weight="1.25pt" color="#000000" joinstyle="round"/>
                <v:imagedata o:title=""/>
                <o:lock v:ext="edit" aspectratio="f"/>
                <v:textbox>
                  <w:txbxContent>
                    <w:p>
                      <w:pPr>
                        <w:jc w:val="center"/>
                        <w:rPr>
                          <w:rFonts w:hint="eastAsia" w:ascii="仿宋" w:hAnsi="仿宋" w:eastAsia="仿宋" w:cs="仿宋"/>
                          <w:sz w:val="30"/>
                          <w:szCs w:val="30"/>
                        </w:rPr>
                      </w:pPr>
                      <w:r>
                        <w:rPr>
                          <w:rFonts w:hint="eastAsia" w:ascii="仿宋" w:hAnsi="仿宋" w:eastAsia="仿宋" w:cs="仿宋"/>
                          <w:sz w:val="30"/>
                          <w:szCs w:val="30"/>
                        </w:rPr>
                        <w:t>应急指挥中心办公室</w:t>
                      </w:r>
                    </w:p>
                  </w:txbxContent>
                </v:textbox>
              </v:roundrect>
            </w:pict>
          </mc:Fallback>
        </mc:AlternateContent>
      </w:r>
      <w:r>
        <w:rPr>
          <w:color w:val="auto"/>
          <w:sz w:val="24"/>
        </w:rPr>
        <mc:AlternateContent>
          <mc:Choice Requires="wps">
            <w:drawing>
              <wp:anchor distT="0" distB="0" distL="114300" distR="114300" simplePos="0" relativeHeight="251672576" behindDoc="0" locked="0" layoutInCell="1" allowOverlap="1">
                <wp:simplePos x="0" y="0"/>
                <wp:positionH relativeFrom="column">
                  <wp:posOffset>4434840</wp:posOffset>
                </wp:positionH>
                <wp:positionV relativeFrom="paragraph">
                  <wp:posOffset>3396615</wp:posOffset>
                </wp:positionV>
                <wp:extent cx="635" cy="285750"/>
                <wp:effectExtent l="52070" t="0" r="61595" b="0"/>
                <wp:wrapNone/>
                <wp:docPr id="14" name="直线 11"/>
                <wp:cNvGraphicFramePr/>
                <a:graphic xmlns:a="http://schemas.openxmlformats.org/drawingml/2006/main">
                  <a:graphicData uri="http://schemas.microsoft.com/office/word/2010/wordprocessingShape">
                    <wps:wsp>
                      <wps:cNvCnPr/>
                      <wps:spPr>
                        <a:xfrm>
                          <a:off x="0" y="0"/>
                          <a:ext cx="635" cy="285750"/>
                        </a:xfrm>
                        <a:prstGeom prst="line">
                          <a:avLst/>
                        </a:prstGeom>
                        <a:ln w="15875" cap="flat" cmpd="sng">
                          <a:solidFill>
                            <a:srgbClr val="000000"/>
                          </a:solidFill>
                          <a:prstDash val="solid"/>
                          <a:headEnd type="none" w="med" len="med"/>
                          <a:tailEnd type="arrow" w="med" len="med"/>
                        </a:ln>
                      </wps:spPr>
                      <wps:bodyPr upright="1"/>
                    </wps:wsp>
                  </a:graphicData>
                </a:graphic>
              </wp:anchor>
            </w:drawing>
          </mc:Choice>
          <mc:Fallback>
            <w:pict>
              <v:line id="直线 11" o:spid="_x0000_s1026" o:spt="20" style="position:absolute;left:0pt;margin-left:349.2pt;margin-top:267.45pt;height:22.5pt;width:0.05pt;z-index:251672576;mso-width-relative:page;mso-height-relative:page;" filled="f" stroked="t" coordsize="21600,21600" o:gfxdata="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fD42wAAAAsBAAAPAAAAAAAAAAEAIAAAACIAAABkcnMvZG93bnJldi54bWxQSwEC&#10;FAAUAAAACACHTuJA2CMlhPEBAADgAwAADgAAAAAAAAABACAAAAAqAQAAZHJzL2Uyb0RvYy54bWxQ&#10;SwUGAAAAAAYABgBZAQAAjQUAAAAA&#10;">
                <v:fill on="f" focussize="0,0"/>
                <v:stroke weight="1.25pt" color="#000000" joinstyle="round" endarrow="open"/>
                <v:imagedata o:title=""/>
                <o:lock v:ext="edit" aspectratio="f"/>
              </v:line>
            </w:pict>
          </mc:Fallback>
        </mc:AlternateContent>
      </w:r>
      <w:r>
        <w:rPr>
          <w:color w:val="auto"/>
          <w:sz w:val="24"/>
        </w:rPr>
        <mc:AlternateContent>
          <mc:Choice Requires="wps">
            <w:drawing>
              <wp:anchor distT="0" distB="0" distL="114300" distR="114300" simplePos="0" relativeHeight="251673600" behindDoc="0" locked="0" layoutInCell="1" allowOverlap="1">
                <wp:simplePos x="0" y="0"/>
                <wp:positionH relativeFrom="column">
                  <wp:posOffset>3520440</wp:posOffset>
                </wp:positionH>
                <wp:positionV relativeFrom="paragraph">
                  <wp:posOffset>3406140</wp:posOffset>
                </wp:positionV>
                <wp:extent cx="635" cy="304800"/>
                <wp:effectExtent l="52070" t="0" r="61595" b="0"/>
                <wp:wrapNone/>
                <wp:docPr id="15" name="直线 12"/>
                <wp:cNvGraphicFramePr/>
                <a:graphic xmlns:a="http://schemas.openxmlformats.org/drawingml/2006/main">
                  <a:graphicData uri="http://schemas.microsoft.com/office/word/2010/wordprocessingShape">
                    <wps:wsp>
                      <wps:cNvCnPr/>
                      <wps:spPr>
                        <a:xfrm>
                          <a:off x="0" y="0"/>
                          <a:ext cx="635" cy="304800"/>
                        </a:xfrm>
                        <a:prstGeom prst="line">
                          <a:avLst/>
                        </a:prstGeom>
                        <a:ln w="15875" cap="flat" cmpd="sng">
                          <a:solidFill>
                            <a:srgbClr val="000000"/>
                          </a:solidFill>
                          <a:prstDash val="solid"/>
                          <a:headEnd type="none" w="med" len="med"/>
                          <a:tailEnd type="arrow" w="med" len="med"/>
                        </a:ln>
                      </wps:spPr>
                      <wps:bodyPr upright="1"/>
                    </wps:wsp>
                  </a:graphicData>
                </a:graphic>
              </wp:anchor>
            </w:drawing>
          </mc:Choice>
          <mc:Fallback>
            <w:pict>
              <v:line id="直线 12" o:spid="_x0000_s1026" o:spt="20" style="position:absolute;left:0pt;margin-left:277.2pt;margin-top:268.2pt;height:24pt;width:0.05pt;z-index:251673600;mso-width-relative:page;mso-height-relative:page;" filled="f" stroked="t" coordsize="21600,21600" o:gfxdata="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9JYrt2QAAAAsBAAAPAAAAAAAAAAEAIAAAACIAAABkcnMvZG93bnJldi54bWxQSwECFAAU&#10;AAAACACHTuJA7dWtLfABAADgAwAADgAAAAAAAAABACAAAAAoAQAAZHJzL2Uyb0RvYy54bWxQSwUG&#10;AAAAAAYABgBZAQAAigUAAAAA&#10;">
                <v:fill on="f" focussize="0,0"/>
                <v:stroke weight="1.25pt" color="#000000" joinstyle="round" endarrow="open"/>
                <v:imagedata o:title=""/>
                <o:lock v:ext="edit" aspectratio="f"/>
              </v:line>
            </w:pict>
          </mc:Fallback>
        </mc:AlternateContent>
      </w:r>
      <w:r>
        <w:rPr>
          <w:color w:val="auto"/>
          <w:sz w:val="24"/>
        </w:rPr>
        <mc:AlternateContent>
          <mc:Choice Requires="wps">
            <w:drawing>
              <wp:anchor distT="0" distB="0" distL="114300" distR="114300" simplePos="0" relativeHeight="251675648" behindDoc="0" locked="0" layoutInCell="1" allowOverlap="1">
                <wp:simplePos x="0" y="0"/>
                <wp:positionH relativeFrom="column">
                  <wp:posOffset>824865</wp:posOffset>
                </wp:positionH>
                <wp:positionV relativeFrom="paragraph">
                  <wp:posOffset>3425190</wp:posOffset>
                </wp:positionV>
                <wp:extent cx="635" cy="257175"/>
                <wp:effectExtent l="52070" t="0" r="61595" b="9525"/>
                <wp:wrapNone/>
                <wp:docPr id="17" name="直线 14"/>
                <wp:cNvGraphicFramePr/>
                <a:graphic xmlns:a="http://schemas.openxmlformats.org/drawingml/2006/main">
                  <a:graphicData uri="http://schemas.microsoft.com/office/word/2010/wordprocessingShape">
                    <wps:wsp>
                      <wps:cNvCnPr/>
                      <wps:spPr>
                        <a:xfrm>
                          <a:off x="0" y="0"/>
                          <a:ext cx="635" cy="257175"/>
                        </a:xfrm>
                        <a:prstGeom prst="line">
                          <a:avLst/>
                        </a:prstGeom>
                        <a:ln w="15875" cap="flat" cmpd="sng">
                          <a:solidFill>
                            <a:srgbClr val="000000"/>
                          </a:solidFill>
                          <a:prstDash val="solid"/>
                          <a:headEnd type="none" w="med" len="med"/>
                          <a:tailEnd type="arrow" w="med" len="med"/>
                        </a:ln>
                      </wps:spPr>
                      <wps:bodyPr upright="1"/>
                    </wps:wsp>
                  </a:graphicData>
                </a:graphic>
              </wp:anchor>
            </w:drawing>
          </mc:Choice>
          <mc:Fallback>
            <w:pict>
              <v:line id="直线 14" o:spid="_x0000_s1026" o:spt="20" style="position:absolute;left:0pt;margin-left:64.95pt;margin-top:269.7pt;height:20.25pt;width:0.05pt;z-index:251675648;mso-width-relative:page;mso-height-relative:page;" filled="f" stroked="t" coordsize="21600,21600" o:gfxdata="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3R162gAAAAsBAAAPAAAAAAAAAAEAIAAAACIAAABkcnMvZG93bnJldi54bWxQSwECFAAU&#10;AAAACACHTuJAvPSgoO8BAADgAwAADgAAAAAAAAABACAAAAApAQAAZHJzL2Uyb0RvYy54bWxQSwUG&#10;AAAAAAYABgBZAQAAigUAAAAA&#10;">
                <v:fill on="f" focussize="0,0"/>
                <v:stroke weight="1.25pt" color="#000000" joinstyle="round" endarrow="open"/>
                <v:imagedata o:title=""/>
                <o:lock v:ext="edit" aspectratio="f"/>
              </v:line>
            </w:pict>
          </mc:Fallback>
        </mc:AlternateContent>
      </w:r>
      <w:r>
        <w:rPr>
          <w:color w:val="auto"/>
          <w:sz w:val="24"/>
        </w:rPr>
        <mc:AlternateContent>
          <mc:Choice Requires="wps">
            <w:drawing>
              <wp:anchor distT="0" distB="0" distL="114300" distR="114300" simplePos="0" relativeHeight="251670528" behindDoc="0" locked="0" layoutInCell="1" allowOverlap="1">
                <wp:simplePos x="0" y="0"/>
                <wp:positionH relativeFrom="column">
                  <wp:posOffset>815340</wp:posOffset>
                </wp:positionH>
                <wp:positionV relativeFrom="paragraph">
                  <wp:posOffset>3406140</wp:posOffset>
                </wp:positionV>
                <wp:extent cx="3629025" cy="9525"/>
                <wp:effectExtent l="0" t="7620" r="9525" b="11430"/>
                <wp:wrapNone/>
                <wp:docPr id="12" name="直线 15"/>
                <wp:cNvGraphicFramePr/>
                <a:graphic xmlns:a="http://schemas.openxmlformats.org/drawingml/2006/main">
                  <a:graphicData uri="http://schemas.microsoft.com/office/word/2010/wordprocessingShape">
                    <wps:wsp>
                      <wps:cNvCnPr/>
                      <wps:spPr>
                        <a:xfrm flipV="1">
                          <a:off x="0" y="0"/>
                          <a:ext cx="3629025" cy="95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flip:y;margin-left:64.2pt;margin-top:268.2pt;height:0.75pt;width:285.75pt;z-index:251670528;mso-width-relative:page;mso-height-relative:page;" filled="f" stroked="t" coordsize="21600,21600" o:gfxdata="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Ixzd9gAAAALAQAADwAAAAAAAAABACAAAAAiAAAAZHJzL2Rvd25yZXYueG1sUEsBAhQA&#10;FAAAAAgAh07iQE2EPSvyAQAA6wMAAA4AAAAAAAAAAQAgAAAAJwEAAGRycy9lMm9Eb2MueG1sUEsF&#10;BgAAAAAGAAYAWQEAAIsFAAAAAA==&#10;">
                <v:fill on="f" focussize="0,0"/>
                <v:stroke weight="1.25pt" color="#000000" joinstyle="round"/>
                <v:imagedata o:title=""/>
                <o:lock v:ext="edit" aspectratio="f"/>
              </v:line>
            </w:pict>
          </mc:Fallback>
        </mc:AlternateContent>
      </w:r>
      <w:r>
        <w:rPr>
          <w:color w:val="auto"/>
          <w:sz w:val="24"/>
        </w:rPr>
        <mc:AlternateContent>
          <mc:Choice Requires="wps">
            <w:drawing>
              <wp:anchor distT="0" distB="0" distL="114300" distR="114300" simplePos="0" relativeHeight="251668480" behindDoc="0" locked="0" layoutInCell="1" allowOverlap="1">
                <wp:simplePos x="0" y="0"/>
                <wp:positionH relativeFrom="column">
                  <wp:posOffset>539115</wp:posOffset>
                </wp:positionH>
                <wp:positionV relativeFrom="paragraph">
                  <wp:posOffset>3682365</wp:posOffset>
                </wp:positionV>
                <wp:extent cx="685800" cy="2094230"/>
                <wp:effectExtent l="7620" t="7620" r="11430" b="12700"/>
                <wp:wrapNone/>
                <wp:docPr id="10" name="自选图形 16"/>
                <wp:cNvGraphicFramePr/>
                <a:graphic xmlns:a="http://schemas.openxmlformats.org/drawingml/2006/main">
                  <a:graphicData uri="http://schemas.microsoft.com/office/word/2010/wordprocessingShape">
                    <wps:wsp>
                      <wps:cNvSpPr/>
                      <wps:spPr>
                        <a:xfrm>
                          <a:off x="0" y="0"/>
                          <a:ext cx="685800" cy="2094230"/>
                        </a:xfrm>
                        <a:prstGeom prst="roundRect">
                          <a:avLst>
                            <a:gd name="adj" fmla="val 16667"/>
                          </a:avLst>
                        </a:prstGeom>
                        <a:gradFill rotWithShape="0">
                          <a:gsLst>
                            <a:gs pos="0">
                              <a:srgbClr val="FFFFFF"/>
                            </a:gs>
                            <a:gs pos="100000">
                              <a:srgbClr val="FFFFFF"/>
                            </a:gs>
                          </a:gsLst>
                          <a:lin ang="0"/>
                          <a:tileRect/>
                        </a:gradFill>
                        <a:ln w="1587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30"/>
                                <w:szCs w:val="30"/>
                              </w:rPr>
                            </w:pPr>
                            <w:r>
                              <w:rPr>
                                <w:rFonts w:hint="eastAsia" w:ascii="仿宋" w:hAnsi="仿宋" w:eastAsia="仿宋" w:cs="仿宋"/>
                                <w:sz w:val="30"/>
                                <w:szCs w:val="30"/>
                              </w:rPr>
                              <w:t>综</w:t>
                            </w:r>
                          </w:p>
                          <w:p>
                            <w:pPr>
                              <w:jc w:val="center"/>
                              <w:rPr>
                                <w:rFonts w:hint="eastAsia" w:ascii="仿宋" w:hAnsi="仿宋" w:eastAsia="仿宋" w:cs="仿宋"/>
                                <w:sz w:val="30"/>
                                <w:szCs w:val="30"/>
                              </w:rPr>
                            </w:pPr>
                            <w:r>
                              <w:rPr>
                                <w:rFonts w:hint="eastAsia" w:ascii="仿宋" w:hAnsi="仿宋" w:eastAsia="仿宋" w:cs="仿宋"/>
                                <w:sz w:val="30"/>
                                <w:szCs w:val="30"/>
                              </w:rPr>
                              <w:t>合</w:t>
                            </w:r>
                          </w:p>
                          <w:p>
                            <w:pPr>
                              <w:jc w:val="center"/>
                              <w:rPr>
                                <w:rFonts w:hint="eastAsia" w:ascii="仿宋" w:hAnsi="仿宋" w:eastAsia="仿宋" w:cs="仿宋"/>
                                <w:sz w:val="30"/>
                                <w:szCs w:val="30"/>
                              </w:rPr>
                            </w:pPr>
                            <w:r>
                              <w:rPr>
                                <w:rFonts w:hint="eastAsia" w:ascii="仿宋" w:hAnsi="仿宋" w:eastAsia="仿宋" w:cs="仿宋"/>
                                <w:sz w:val="30"/>
                                <w:szCs w:val="30"/>
                              </w:rPr>
                              <w:t>协</w:t>
                            </w:r>
                          </w:p>
                          <w:p>
                            <w:pPr>
                              <w:jc w:val="center"/>
                              <w:rPr>
                                <w:rFonts w:hint="eastAsia" w:ascii="仿宋" w:hAnsi="仿宋" w:eastAsia="仿宋" w:cs="仿宋"/>
                                <w:sz w:val="30"/>
                                <w:szCs w:val="30"/>
                              </w:rPr>
                            </w:pPr>
                            <w:r>
                              <w:rPr>
                                <w:rFonts w:hint="eastAsia" w:ascii="仿宋" w:hAnsi="仿宋" w:eastAsia="仿宋" w:cs="仿宋"/>
                                <w:sz w:val="30"/>
                                <w:szCs w:val="30"/>
                              </w:rPr>
                              <w:t>调</w:t>
                            </w:r>
                          </w:p>
                          <w:p>
                            <w:pPr>
                              <w:jc w:val="center"/>
                              <w:rPr>
                                <w:rFonts w:hint="eastAsia" w:ascii="仿宋_GB2312" w:hAnsi="仿宋_GB2312" w:eastAsia="仿宋_GB2312" w:cs="仿宋_GB2312"/>
                                <w:sz w:val="30"/>
                                <w:szCs w:val="30"/>
                              </w:rPr>
                            </w:pPr>
                            <w:r>
                              <w:rPr>
                                <w:rFonts w:hint="eastAsia" w:ascii="仿宋" w:hAnsi="仿宋" w:eastAsia="仿宋" w:cs="仿宋"/>
                                <w:sz w:val="30"/>
                                <w:szCs w:val="30"/>
                              </w:rPr>
                              <w:t>组</w:t>
                            </w:r>
                          </w:p>
                        </w:txbxContent>
                      </wps:txbx>
                      <wps:bodyPr wrap="square" upright="1"/>
                    </wps:wsp>
                  </a:graphicData>
                </a:graphic>
              </wp:anchor>
            </w:drawing>
          </mc:Choice>
          <mc:Fallback>
            <w:pict>
              <v:roundrect id="自选图形 16" o:spid="_x0000_s1026" o:spt="2" style="position:absolute;left:0pt;margin-left:42.45pt;margin-top:289.95pt;height:164.9pt;width:54pt;z-index:251668480;mso-width-relative:page;mso-height-relative:page;" fillcolor="#FFFFFF" filled="t" stroked="t" coordsize="21600,21600" arcsize="0.166666666666667" o:gfxdata="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jhICT1wAAAAoBAAAPAAAAAAAAAAEAIAAAACIAAABkcnMvZG93bnJldi54bWxQSwEC&#10;FAAUAAAACACHTuJAVAjiZGcCAADuBAAADgAAAAAAAAABACAAAAAmAQAAZHJzL2Uyb0RvYy54bWxQ&#10;SwUGAAAAAAYABgBZAQAA/wUAAAAA&#10;">
                <v:fill type="gradient" on="t" color2="#FFFFFF" angle="90" focus="100%" focussize="0,0">
                  <o:fill type="gradientUnscaled" v:ext="backwardCompatible"/>
                </v:fill>
                <v:stroke weight="1.25pt" color="#000000" joinstyle="round"/>
                <v:imagedata o:title=""/>
                <o:lock v:ext="edit" aspectratio="f"/>
                <v:textbox>
                  <w:txbxContent>
                    <w:p>
                      <w:pPr>
                        <w:jc w:val="center"/>
                        <w:rPr>
                          <w:rFonts w:hint="eastAsia" w:ascii="仿宋" w:hAnsi="仿宋" w:eastAsia="仿宋" w:cs="仿宋"/>
                          <w:sz w:val="30"/>
                          <w:szCs w:val="30"/>
                        </w:rPr>
                      </w:pPr>
                      <w:r>
                        <w:rPr>
                          <w:rFonts w:hint="eastAsia" w:ascii="仿宋" w:hAnsi="仿宋" w:eastAsia="仿宋" w:cs="仿宋"/>
                          <w:sz w:val="30"/>
                          <w:szCs w:val="30"/>
                        </w:rPr>
                        <w:t>综</w:t>
                      </w:r>
                    </w:p>
                    <w:p>
                      <w:pPr>
                        <w:jc w:val="center"/>
                        <w:rPr>
                          <w:rFonts w:hint="eastAsia" w:ascii="仿宋" w:hAnsi="仿宋" w:eastAsia="仿宋" w:cs="仿宋"/>
                          <w:sz w:val="30"/>
                          <w:szCs w:val="30"/>
                        </w:rPr>
                      </w:pPr>
                      <w:r>
                        <w:rPr>
                          <w:rFonts w:hint="eastAsia" w:ascii="仿宋" w:hAnsi="仿宋" w:eastAsia="仿宋" w:cs="仿宋"/>
                          <w:sz w:val="30"/>
                          <w:szCs w:val="30"/>
                        </w:rPr>
                        <w:t>合</w:t>
                      </w:r>
                    </w:p>
                    <w:p>
                      <w:pPr>
                        <w:jc w:val="center"/>
                        <w:rPr>
                          <w:rFonts w:hint="eastAsia" w:ascii="仿宋" w:hAnsi="仿宋" w:eastAsia="仿宋" w:cs="仿宋"/>
                          <w:sz w:val="30"/>
                          <w:szCs w:val="30"/>
                        </w:rPr>
                      </w:pPr>
                      <w:r>
                        <w:rPr>
                          <w:rFonts w:hint="eastAsia" w:ascii="仿宋" w:hAnsi="仿宋" w:eastAsia="仿宋" w:cs="仿宋"/>
                          <w:sz w:val="30"/>
                          <w:szCs w:val="30"/>
                        </w:rPr>
                        <w:t>协</w:t>
                      </w:r>
                    </w:p>
                    <w:p>
                      <w:pPr>
                        <w:jc w:val="center"/>
                        <w:rPr>
                          <w:rFonts w:hint="eastAsia" w:ascii="仿宋" w:hAnsi="仿宋" w:eastAsia="仿宋" w:cs="仿宋"/>
                          <w:sz w:val="30"/>
                          <w:szCs w:val="30"/>
                        </w:rPr>
                      </w:pPr>
                      <w:r>
                        <w:rPr>
                          <w:rFonts w:hint="eastAsia" w:ascii="仿宋" w:hAnsi="仿宋" w:eastAsia="仿宋" w:cs="仿宋"/>
                          <w:sz w:val="30"/>
                          <w:szCs w:val="30"/>
                        </w:rPr>
                        <w:t>调</w:t>
                      </w:r>
                    </w:p>
                    <w:p>
                      <w:pPr>
                        <w:jc w:val="center"/>
                        <w:rPr>
                          <w:rFonts w:hint="eastAsia" w:ascii="仿宋_GB2312" w:hAnsi="仿宋_GB2312" w:eastAsia="仿宋_GB2312" w:cs="仿宋_GB2312"/>
                          <w:sz w:val="30"/>
                          <w:szCs w:val="30"/>
                        </w:rPr>
                      </w:pPr>
                      <w:r>
                        <w:rPr>
                          <w:rFonts w:hint="eastAsia" w:ascii="仿宋" w:hAnsi="仿宋" w:eastAsia="仿宋" w:cs="仿宋"/>
                          <w:sz w:val="30"/>
                          <w:szCs w:val="30"/>
                        </w:rPr>
                        <w:t>组</w:t>
                      </w:r>
                    </w:p>
                  </w:txbxContent>
                </v:textbox>
              </v:roundrect>
            </w:pict>
          </mc:Fallback>
        </mc:AlternateContent>
      </w:r>
      <w:r>
        <w:rPr>
          <w:color w:val="auto"/>
          <w:sz w:val="24"/>
        </w:rPr>
        <mc:AlternateContent>
          <mc:Choice Requires="wps">
            <w:drawing>
              <wp:anchor distT="0" distB="0" distL="114300" distR="114300" simplePos="0" relativeHeight="251667456" behindDoc="0" locked="0" layoutInCell="1" allowOverlap="1">
                <wp:simplePos x="0" y="0"/>
                <wp:positionH relativeFrom="column">
                  <wp:posOffset>2653665</wp:posOffset>
                </wp:positionH>
                <wp:positionV relativeFrom="paragraph">
                  <wp:posOffset>1996440</wp:posOffset>
                </wp:positionV>
                <wp:extent cx="635" cy="1703070"/>
                <wp:effectExtent l="52070" t="0" r="61595" b="11430"/>
                <wp:wrapNone/>
                <wp:docPr id="9" name="直线 17"/>
                <wp:cNvGraphicFramePr/>
                <a:graphic xmlns:a="http://schemas.openxmlformats.org/drawingml/2006/main">
                  <a:graphicData uri="http://schemas.microsoft.com/office/word/2010/wordprocessingShape">
                    <wps:wsp>
                      <wps:cNvCnPr/>
                      <wps:spPr>
                        <a:xfrm flipH="1">
                          <a:off x="0" y="0"/>
                          <a:ext cx="635" cy="1703070"/>
                        </a:xfrm>
                        <a:prstGeom prst="line">
                          <a:avLst/>
                        </a:prstGeom>
                        <a:ln w="15875" cap="flat" cmpd="sng">
                          <a:solidFill>
                            <a:srgbClr val="000000"/>
                          </a:solidFill>
                          <a:prstDash val="solid"/>
                          <a:headEnd type="none" w="med" len="med"/>
                          <a:tailEnd type="arrow" w="med" len="med"/>
                        </a:ln>
                      </wps:spPr>
                      <wps:bodyPr upright="1"/>
                    </wps:wsp>
                  </a:graphicData>
                </a:graphic>
              </wp:anchor>
            </w:drawing>
          </mc:Choice>
          <mc:Fallback>
            <w:pict>
              <v:line id="直线 17" o:spid="_x0000_s1026" o:spt="20" style="position:absolute;left:0pt;flip:x;margin-left:208.95pt;margin-top:157.2pt;height:134.1pt;width:0.05pt;z-index:251667456;mso-width-relative:page;mso-height-relative:page;" filled="f" stroked="t" coordsize="21600,21600" o:gfxdata="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fbAj72AAAAAsBAAAPAAAAAAAAAAEAIAAAACIAAABkcnMvZG93bnJldi54&#10;bWxQSwECFAAUAAAACACHTuJATfcqJfoBAADqAwAADgAAAAAAAAABACAAAAAnAQAAZHJzL2Uyb0Rv&#10;Yy54bWxQSwUGAAAAAAYABgBZAQAAkwUAAAAA&#10;">
                <v:fill on="f" focussize="0,0"/>
                <v:stroke weight="1.25pt" color="#000000" joinstyle="round" endarrow="open"/>
                <v:imagedata o:title=""/>
                <o:lock v:ext="edit" aspectratio="f"/>
              </v:line>
            </w:pict>
          </mc:Fallback>
        </mc:AlternateContent>
      </w:r>
      <w:r>
        <w:rPr>
          <w:color w:val="auto"/>
          <w:sz w:val="24"/>
        </w:rPr>
        <mc:AlternateContent>
          <mc:Choice Requires="wps">
            <w:drawing>
              <wp:anchor distT="0" distB="0" distL="114300" distR="114300" simplePos="0" relativeHeight="251663360" behindDoc="0" locked="0" layoutInCell="1" allowOverlap="1">
                <wp:simplePos x="0" y="0"/>
                <wp:positionH relativeFrom="column">
                  <wp:posOffset>2634615</wp:posOffset>
                </wp:positionH>
                <wp:positionV relativeFrom="paragraph">
                  <wp:posOffset>901065</wp:posOffset>
                </wp:positionV>
                <wp:extent cx="635" cy="466725"/>
                <wp:effectExtent l="52070" t="0" r="61595" b="9525"/>
                <wp:wrapNone/>
                <wp:docPr id="5" name="直线 18"/>
                <wp:cNvGraphicFramePr/>
                <a:graphic xmlns:a="http://schemas.openxmlformats.org/drawingml/2006/main">
                  <a:graphicData uri="http://schemas.microsoft.com/office/word/2010/wordprocessingShape">
                    <wps:wsp>
                      <wps:cNvCnPr/>
                      <wps:spPr>
                        <a:xfrm>
                          <a:off x="0" y="0"/>
                          <a:ext cx="635" cy="466725"/>
                        </a:xfrm>
                        <a:prstGeom prst="line">
                          <a:avLst/>
                        </a:prstGeom>
                        <a:ln w="15875" cap="flat" cmpd="sng">
                          <a:solidFill>
                            <a:srgbClr val="000000"/>
                          </a:solidFill>
                          <a:prstDash val="solid"/>
                          <a:headEnd type="none" w="med" len="med"/>
                          <a:tailEnd type="arrow" w="med" len="med"/>
                        </a:ln>
                      </wps:spPr>
                      <wps:bodyPr upright="1"/>
                    </wps:wsp>
                  </a:graphicData>
                </a:graphic>
              </wp:anchor>
            </w:drawing>
          </mc:Choice>
          <mc:Fallback>
            <w:pict>
              <v:line id="直线 18" o:spid="_x0000_s1026" o:spt="20" style="position:absolute;left:0pt;margin-left:207.45pt;margin-top:70.95pt;height:36.75pt;width:0.05pt;z-index:251663360;mso-width-relative:page;mso-height-relative:page;" filled="f" stroked="t" coordsize="21600,21600" o:gfxdata="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7x6Bg2wAAAAsBAAAPAAAAAAAAAAEAIAAAACIAAABkcnMvZG93bnJldi54bWxQSwECFAAU&#10;AAAACACHTuJAnh6ozu4BAADfAwAADgAAAAAAAAABACAAAAAqAQAAZHJzL2Uyb0RvYy54bWxQSwUG&#10;AAAAAAYABgBZAQAAigUAAAAA&#10;">
                <v:fill on="f" focussize="0,0"/>
                <v:stroke weight="1.25pt" color="#000000" joinstyle="round" endarrow="open"/>
                <v:imagedata o:title=""/>
                <o:lock v:ext="edit" aspectratio="f"/>
              </v:line>
            </w:pict>
          </mc:Fallback>
        </mc:AlternateContent>
      </w:r>
      <w:r>
        <w:rPr>
          <w:color w:val="auto"/>
          <w:sz w:val="24"/>
        </w:rPr>
        <mc:AlternateContent>
          <mc:Choice Requires="wps">
            <w:drawing>
              <wp:anchor distT="0" distB="0" distL="114300" distR="114300" simplePos="0" relativeHeight="251669504" behindDoc="0" locked="0" layoutInCell="1" allowOverlap="1">
                <wp:simplePos x="0" y="0"/>
                <wp:positionH relativeFrom="column">
                  <wp:posOffset>1739265</wp:posOffset>
                </wp:positionH>
                <wp:positionV relativeFrom="paragraph">
                  <wp:posOffset>1375410</wp:posOffset>
                </wp:positionV>
                <wp:extent cx="1857375" cy="600075"/>
                <wp:effectExtent l="8255" t="7620" r="20320" b="20955"/>
                <wp:wrapNone/>
                <wp:docPr id="11" name="自选图形 19"/>
                <wp:cNvGraphicFramePr/>
                <a:graphic xmlns:a="http://schemas.openxmlformats.org/drawingml/2006/main">
                  <a:graphicData uri="http://schemas.microsoft.com/office/word/2010/wordprocessingShape">
                    <wps:wsp>
                      <wps:cNvSpPr/>
                      <wps:spPr>
                        <a:xfrm>
                          <a:off x="0" y="0"/>
                          <a:ext cx="1857375" cy="600075"/>
                        </a:xfrm>
                        <a:prstGeom prst="roundRect">
                          <a:avLst>
                            <a:gd name="adj" fmla="val 16667"/>
                          </a:avLst>
                        </a:prstGeom>
                        <a:gradFill rotWithShape="0">
                          <a:gsLst>
                            <a:gs pos="0">
                              <a:srgbClr val="FFFFFF"/>
                            </a:gs>
                            <a:gs pos="100000">
                              <a:srgbClr val="FFFFFF"/>
                            </a:gs>
                          </a:gsLst>
                          <a:lin ang="0"/>
                          <a:tileRect/>
                        </a:gradFill>
                        <a:ln w="1587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30"/>
                                <w:szCs w:val="30"/>
                              </w:rPr>
                            </w:pPr>
                            <w:r>
                              <w:rPr>
                                <w:rFonts w:hint="eastAsia" w:ascii="仿宋" w:hAnsi="仿宋" w:eastAsia="仿宋" w:cs="仿宋"/>
                                <w:sz w:val="30"/>
                                <w:szCs w:val="30"/>
                              </w:rPr>
                              <w:t>现场应急指挥部</w:t>
                            </w:r>
                          </w:p>
                        </w:txbxContent>
                      </wps:txbx>
                      <wps:bodyPr wrap="square" upright="1"/>
                    </wps:wsp>
                  </a:graphicData>
                </a:graphic>
              </wp:anchor>
            </w:drawing>
          </mc:Choice>
          <mc:Fallback>
            <w:pict>
              <v:roundrect id="自选图形 19" o:spid="_x0000_s1026" o:spt="2" style="position:absolute;left:0pt;margin-left:136.95pt;margin-top:108.3pt;height:47.25pt;width:146.25pt;z-index:251669504;mso-width-relative:page;mso-height-relative:page;" fillcolor="#FFFFFF" filled="t" stroked="t" coordsize="21600,21600" arcsize="0.166666666666667" o:gfxdata="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foT67ZAAAACwEAAA8AAAAAAAAAAQAgAAAAIgAAAGRycy9kb3ducmV2LnhtbFBLAQIU&#10;ABQAAAAIAIdO4kBX4Z8OZAIAAO4EAAAOAAAAAAAAAAEAIAAAACgBAABkcnMvZTJvRG9jLnhtbFBL&#10;BQYAAAAABgAGAFkBAAD+BQAAAAA=&#10;">
                <v:fill type="gradient" on="t" color2="#FFFFFF" angle="90" focus="100%" focussize="0,0">
                  <o:fill type="gradientUnscaled" v:ext="backwardCompatible"/>
                </v:fill>
                <v:stroke weight="1.25pt" color="#000000" joinstyle="round"/>
                <v:imagedata o:title=""/>
                <o:lock v:ext="edit" aspectratio="f"/>
                <v:textbox>
                  <w:txbxContent>
                    <w:p>
                      <w:pPr>
                        <w:jc w:val="center"/>
                        <w:rPr>
                          <w:rFonts w:hint="eastAsia" w:ascii="仿宋" w:hAnsi="仿宋" w:eastAsia="仿宋" w:cs="仿宋"/>
                          <w:sz w:val="30"/>
                          <w:szCs w:val="30"/>
                        </w:rPr>
                      </w:pPr>
                      <w:r>
                        <w:rPr>
                          <w:rFonts w:hint="eastAsia" w:ascii="仿宋" w:hAnsi="仿宋" w:eastAsia="仿宋" w:cs="仿宋"/>
                          <w:sz w:val="30"/>
                          <w:szCs w:val="30"/>
                        </w:rPr>
                        <w:t>现场应急指挥部</w:t>
                      </w:r>
                    </w:p>
                  </w:txbxContent>
                </v:textbox>
              </v:roundrect>
            </w:pict>
          </mc:Fallback>
        </mc:AlternateContent>
      </w:r>
      <w:r>
        <w:rPr>
          <w:color w:val="auto"/>
          <w:sz w:val="24"/>
        </w:rPr>
        <mc:AlternateContent>
          <mc:Choice Requires="wps">
            <w:drawing>
              <wp:anchor distT="0" distB="0" distL="114300" distR="114300" simplePos="0" relativeHeight="251666432" behindDoc="0" locked="0" layoutInCell="1" allowOverlap="1">
                <wp:simplePos x="0" y="0"/>
                <wp:positionH relativeFrom="column">
                  <wp:posOffset>4939665</wp:posOffset>
                </wp:positionH>
                <wp:positionV relativeFrom="paragraph">
                  <wp:posOffset>1110615</wp:posOffset>
                </wp:positionV>
                <wp:extent cx="635" cy="238125"/>
                <wp:effectExtent l="52070" t="0" r="61595" b="9525"/>
                <wp:wrapNone/>
                <wp:docPr id="8" name="直线 20"/>
                <wp:cNvGraphicFramePr/>
                <a:graphic xmlns:a="http://schemas.openxmlformats.org/drawingml/2006/main">
                  <a:graphicData uri="http://schemas.microsoft.com/office/word/2010/wordprocessingShape">
                    <wps:wsp>
                      <wps:cNvCnPr/>
                      <wps:spPr>
                        <a:xfrm>
                          <a:off x="0" y="0"/>
                          <a:ext cx="635" cy="238125"/>
                        </a:xfrm>
                        <a:prstGeom prst="line">
                          <a:avLst/>
                        </a:prstGeom>
                        <a:ln w="15875" cap="flat" cmpd="sng">
                          <a:solidFill>
                            <a:srgbClr val="000000"/>
                          </a:solidFill>
                          <a:prstDash val="solid"/>
                          <a:headEnd type="none" w="med" len="med"/>
                          <a:tailEnd type="arrow" w="med" len="med"/>
                        </a:ln>
                      </wps:spPr>
                      <wps:bodyPr upright="1"/>
                    </wps:wsp>
                  </a:graphicData>
                </a:graphic>
              </wp:anchor>
            </w:drawing>
          </mc:Choice>
          <mc:Fallback>
            <w:pict>
              <v:line id="直线 20" o:spid="_x0000_s1026" o:spt="20" style="position:absolute;left:0pt;margin-left:388.95pt;margin-top:87.45pt;height:18.75pt;width:0.05pt;z-index:251666432;mso-width-relative:page;mso-height-relative:page;" filled="f" stroked="t" coordsize="21600,21600" o:gfxdata="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1wLvjbAAAACwEAAA8AAAAAAAAAAQAgAAAAIgAAAGRycy9kb3ducmV2LnhtbFBLAQIUABQA&#10;AAAIAIdO4kDSjPLr7QEAAN8DAAAOAAAAAAAAAAEAIAAAACoBAABkcnMvZTJvRG9jLnhtbFBLBQYA&#10;AAAABgAGAFkBAACJBQAAAAA=&#10;">
                <v:fill on="f" focussize="0,0"/>
                <v:stroke weight="1.25pt" color="#000000" joinstyle="round" endarrow="open"/>
                <v:imagedata o:title=""/>
                <o:lock v:ext="edit" aspectratio="f"/>
              </v:line>
            </w:pict>
          </mc:Fallback>
        </mc:AlternateContent>
      </w:r>
      <w:r>
        <w:rPr>
          <w:color w:val="auto"/>
          <w:sz w:val="24"/>
        </w:rPr>
        <mc:AlternateContent>
          <mc:Choice Requires="wps">
            <w:drawing>
              <wp:anchor distT="0" distB="0" distL="114300" distR="114300" simplePos="0" relativeHeight="251665408" behindDoc="0" locked="0" layoutInCell="1" allowOverlap="1">
                <wp:simplePos x="0" y="0"/>
                <wp:positionH relativeFrom="column">
                  <wp:posOffset>367665</wp:posOffset>
                </wp:positionH>
                <wp:positionV relativeFrom="paragraph">
                  <wp:posOffset>1110615</wp:posOffset>
                </wp:positionV>
                <wp:extent cx="635" cy="257175"/>
                <wp:effectExtent l="52070" t="0" r="61595" b="9525"/>
                <wp:wrapNone/>
                <wp:docPr id="7" name="直线 21"/>
                <wp:cNvGraphicFramePr/>
                <a:graphic xmlns:a="http://schemas.openxmlformats.org/drawingml/2006/main">
                  <a:graphicData uri="http://schemas.microsoft.com/office/word/2010/wordprocessingShape">
                    <wps:wsp>
                      <wps:cNvCnPr/>
                      <wps:spPr>
                        <a:xfrm>
                          <a:off x="0" y="0"/>
                          <a:ext cx="635" cy="257175"/>
                        </a:xfrm>
                        <a:prstGeom prst="line">
                          <a:avLst/>
                        </a:prstGeom>
                        <a:ln w="15875" cap="flat" cmpd="sng">
                          <a:solidFill>
                            <a:srgbClr val="000000"/>
                          </a:solidFill>
                          <a:prstDash val="solid"/>
                          <a:headEnd type="none" w="med" len="med"/>
                          <a:tailEnd type="arrow" w="med" len="med"/>
                        </a:ln>
                      </wps:spPr>
                      <wps:bodyPr upright="1"/>
                    </wps:wsp>
                  </a:graphicData>
                </a:graphic>
              </wp:anchor>
            </w:drawing>
          </mc:Choice>
          <mc:Fallback>
            <w:pict>
              <v:line id="直线 21" o:spid="_x0000_s1026" o:spt="20" style="position:absolute;left:0pt;margin-left:28.95pt;margin-top:87.45pt;height:20.25pt;width:0.05pt;z-index:251665408;mso-width-relative:page;mso-height-relative:page;" filled="f" stroked="t" coordsize="21600,21600" o:gfxdata="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owRNo2wAAAAkBAAAPAAAAAAAAAAEAIAAAACIAAABkcnMvZG93bnJldi54bWxQSwECFAAU&#10;AAAACACHTuJA69GFTO4BAADfAwAADgAAAAAAAAABACAAAAAqAQAAZHJzL2Uyb0RvYy54bWxQSwUG&#10;AAAAAAYABgBZAQAAigUAAAAA&#10;">
                <v:fill on="f" focussize="0,0"/>
                <v:stroke weight="1.25pt" color="#000000" joinstyle="round" endarrow="open"/>
                <v:imagedata o:title=""/>
                <o:lock v:ext="edit" aspectratio="f"/>
              </v:line>
            </w:pict>
          </mc:Fallback>
        </mc:AlternateContent>
      </w:r>
      <w:r>
        <w:rPr>
          <w:color w:val="auto"/>
          <w:sz w:val="24"/>
        </w:rPr>
        <mc:AlternateContent>
          <mc:Choice Requires="wps">
            <w:drawing>
              <wp:anchor distT="0" distB="0" distL="114300" distR="114300" simplePos="0" relativeHeight="251664384" behindDoc="0" locked="0" layoutInCell="1" allowOverlap="1">
                <wp:simplePos x="0" y="0"/>
                <wp:positionH relativeFrom="column">
                  <wp:posOffset>358140</wp:posOffset>
                </wp:positionH>
                <wp:positionV relativeFrom="paragraph">
                  <wp:posOffset>1110615</wp:posOffset>
                </wp:positionV>
                <wp:extent cx="4581525" cy="9525"/>
                <wp:effectExtent l="0" t="7620" r="9525" b="11430"/>
                <wp:wrapNone/>
                <wp:docPr id="6" name="直线 22"/>
                <wp:cNvGraphicFramePr/>
                <a:graphic xmlns:a="http://schemas.openxmlformats.org/drawingml/2006/main">
                  <a:graphicData uri="http://schemas.microsoft.com/office/word/2010/wordprocessingShape">
                    <wps:wsp>
                      <wps:cNvCnPr/>
                      <wps:spPr>
                        <a:xfrm flipV="1">
                          <a:off x="0" y="0"/>
                          <a:ext cx="4581525" cy="952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flip:y;margin-left:28.2pt;margin-top:87.45pt;height:0.75pt;width:360.75pt;z-index:251664384;mso-width-relative:page;mso-height-relative:page;" filled="f" stroked="t" coordsize="21600,21600" o:gfxdata="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kj/TXAAAACgEAAA8AAAAAAAAAAQAgAAAAIgAAAGRycy9kb3ducmV2LnhtbFBLAQIUABQA&#10;AAAIAIdO4kDx1PzP8QEAAOoDAAAOAAAAAAAAAAEAIAAAACYBAABkcnMvZTJvRG9jLnhtbFBLBQYA&#10;AAAABgAGAFkBAACJBQAAAAA=&#10;">
                <v:fill on="f" focussize="0,0"/>
                <v:stroke weight="1.25pt" color="#000000" joinstyle="round"/>
                <v:imagedata o:title=""/>
                <o:lock v:ext="edit" aspectratio="f"/>
              </v:line>
            </w:pict>
          </mc:Fallback>
        </mc:AlternateContent>
      </w:r>
      <w:r>
        <w:rPr>
          <w:color w:val="auto"/>
          <w:sz w:val="24"/>
        </w:rPr>
        <mc:AlternateContent>
          <mc:Choice Requires="wps">
            <w:drawing>
              <wp:anchor distT="0" distB="0" distL="114300" distR="114300" simplePos="0" relativeHeight="251660288" behindDoc="0" locked="0" layoutInCell="1" allowOverlap="1">
                <wp:simplePos x="0" y="0"/>
                <wp:positionH relativeFrom="column">
                  <wp:posOffset>1720215</wp:posOffset>
                </wp:positionH>
                <wp:positionV relativeFrom="paragraph">
                  <wp:posOffset>308610</wp:posOffset>
                </wp:positionV>
                <wp:extent cx="1857375" cy="600075"/>
                <wp:effectExtent l="8255" t="7620" r="20320" b="20955"/>
                <wp:wrapNone/>
                <wp:docPr id="2" name="自选图形 23"/>
                <wp:cNvGraphicFramePr/>
                <a:graphic xmlns:a="http://schemas.openxmlformats.org/drawingml/2006/main">
                  <a:graphicData uri="http://schemas.microsoft.com/office/word/2010/wordprocessingShape">
                    <wps:wsp>
                      <wps:cNvSpPr/>
                      <wps:spPr>
                        <a:xfrm>
                          <a:off x="0" y="0"/>
                          <a:ext cx="1857375" cy="600075"/>
                        </a:xfrm>
                        <a:prstGeom prst="roundRect">
                          <a:avLst>
                            <a:gd name="adj" fmla="val 16667"/>
                          </a:avLst>
                        </a:prstGeom>
                        <a:gradFill rotWithShape="0">
                          <a:gsLst>
                            <a:gs pos="0">
                              <a:srgbClr val="FFFFFF"/>
                            </a:gs>
                            <a:gs pos="100000">
                              <a:srgbClr val="FFFFFF"/>
                            </a:gs>
                          </a:gsLst>
                          <a:lin ang="0"/>
                          <a:tileRect/>
                        </a:gradFill>
                        <a:ln w="1587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30"/>
                                <w:szCs w:val="30"/>
                              </w:rPr>
                            </w:pPr>
                            <w:r>
                              <w:rPr>
                                <w:rFonts w:hint="eastAsia" w:ascii="仿宋" w:hAnsi="仿宋" w:eastAsia="仿宋" w:cs="仿宋"/>
                                <w:sz w:val="30"/>
                                <w:szCs w:val="30"/>
                              </w:rPr>
                              <w:t>市水上应急指挥部</w:t>
                            </w:r>
                          </w:p>
                        </w:txbxContent>
                      </wps:txbx>
                      <wps:bodyPr wrap="square" upright="1"/>
                    </wps:wsp>
                  </a:graphicData>
                </a:graphic>
              </wp:anchor>
            </w:drawing>
          </mc:Choice>
          <mc:Fallback>
            <w:pict>
              <v:roundrect id="自选图形 23" o:spid="_x0000_s1026" o:spt="2" style="position:absolute;left:0pt;margin-left:135.45pt;margin-top:24.3pt;height:47.25pt;width:146.25pt;z-index:251660288;mso-width-relative:page;mso-height-relative:page;" fillcolor="#FFFFFF" filled="t" stroked="t" coordsize="21600,21600" arcsize="0.166666666666667" o:gfxdata="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GrqudTZAAAACgEAAA8AAAAAAAAAAQAgAAAAIgAAAGRycy9kb3ducmV2LnhtbFBLAQIU&#10;ABQAAAAIAIdO4kAygaGVZAIAAO0EAAAOAAAAAAAAAAEAIAAAACgBAABkcnMvZTJvRG9jLnhtbFBL&#10;BQYAAAAABgAGAFkBAAD+BQAAAAA=&#10;">
                <v:fill type="gradient" on="t" color2="#FFFFFF" angle="90" focus="100%" focussize="0,0">
                  <o:fill type="gradientUnscaled" v:ext="backwardCompatible"/>
                </v:fill>
                <v:stroke weight="1.25pt" color="#000000" joinstyle="round"/>
                <v:imagedata o:title=""/>
                <o:lock v:ext="edit" aspectratio="f"/>
                <v:textbox>
                  <w:txbxContent>
                    <w:p>
                      <w:pPr>
                        <w:jc w:val="center"/>
                        <w:rPr>
                          <w:rFonts w:hint="eastAsia" w:ascii="仿宋" w:hAnsi="仿宋" w:eastAsia="仿宋" w:cs="仿宋"/>
                          <w:sz w:val="30"/>
                          <w:szCs w:val="30"/>
                        </w:rPr>
                      </w:pPr>
                      <w:r>
                        <w:rPr>
                          <w:rFonts w:hint="eastAsia" w:ascii="仿宋" w:hAnsi="仿宋" w:eastAsia="仿宋" w:cs="仿宋"/>
                          <w:sz w:val="30"/>
                          <w:szCs w:val="30"/>
                        </w:rPr>
                        <w:t>市水上应急指挥部</w:t>
                      </w:r>
                    </w:p>
                  </w:txbxContent>
                </v:textbox>
              </v:roundrect>
            </w:pict>
          </mc:Fallback>
        </mc:AlternateContent>
      </w:r>
    </w:p>
    <w:p>
      <w:pPr>
        <w:jc w:val="left"/>
        <w:rPr>
          <w:color w:val="auto"/>
          <w:sz w:val="24"/>
        </w:rPr>
      </w:pPr>
    </w:p>
    <w:p>
      <w:pPr>
        <w:spacing w:line="600" w:lineRule="exact"/>
        <w:jc w:val="left"/>
        <w:rPr>
          <w:color w:val="auto"/>
          <w:sz w:val="24"/>
        </w:rPr>
      </w:pPr>
    </w:p>
    <w:p>
      <w:pPr>
        <w:spacing w:line="600" w:lineRule="exact"/>
        <w:jc w:val="left"/>
        <w:rPr>
          <w:color w:val="auto"/>
          <w:sz w:val="24"/>
        </w:rPr>
      </w:pPr>
    </w:p>
    <w:p>
      <w:pPr>
        <w:spacing w:line="600" w:lineRule="exact"/>
        <w:jc w:val="left"/>
        <w:rPr>
          <w:color w:val="auto"/>
          <w:sz w:val="24"/>
        </w:rPr>
      </w:pPr>
    </w:p>
    <w:p>
      <w:pPr>
        <w:spacing w:line="600" w:lineRule="exact"/>
        <w:jc w:val="left"/>
        <w:rPr>
          <w:color w:val="auto"/>
          <w:sz w:val="24"/>
        </w:rPr>
      </w:pPr>
      <w:r>
        <w:rPr>
          <w:color w:val="auto"/>
          <w:sz w:val="24"/>
        </w:rPr>
        <mc:AlternateContent>
          <mc:Choice Requires="wps">
            <w:drawing>
              <wp:anchor distT="0" distB="0" distL="114300" distR="114300" simplePos="0" relativeHeight="251680768" behindDoc="0" locked="0" layoutInCell="1" allowOverlap="1">
                <wp:simplePos x="0" y="0"/>
                <wp:positionH relativeFrom="column">
                  <wp:posOffset>270510</wp:posOffset>
                </wp:positionH>
                <wp:positionV relativeFrom="paragraph">
                  <wp:posOffset>373380</wp:posOffset>
                </wp:positionV>
                <wp:extent cx="554990" cy="404495"/>
                <wp:effectExtent l="8255" t="0" r="6350" b="54610"/>
                <wp:wrapNone/>
                <wp:docPr id="22" name="自选图形 2"/>
                <wp:cNvGraphicFramePr/>
                <a:graphic xmlns:a="http://schemas.openxmlformats.org/drawingml/2006/main">
                  <a:graphicData uri="http://schemas.microsoft.com/office/word/2010/wordprocessingShape">
                    <wps:wsp>
                      <wps:cNvCnPr>
                        <a:endCxn id="3" idx="1"/>
                      </wps:cNvCnPr>
                      <wps:spPr>
                        <a:xfrm rot="5400000" flipV="1">
                          <a:off x="0" y="0"/>
                          <a:ext cx="554990" cy="404495"/>
                        </a:xfrm>
                        <a:prstGeom prst="bentConnector2">
                          <a:avLst/>
                        </a:prstGeom>
                        <a:ln w="15875" cap="flat" cmpd="sng">
                          <a:solidFill>
                            <a:srgbClr val="000000"/>
                          </a:solidFill>
                          <a:prstDash val="solid"/>
                          <a:miter/>
                          <a:headEnd type="none" w="med" len="med"/>
                          <a:tailEnd type="arrow" w="med" len="med"/>
                        </a:ln>
                      </wps:spPr>
                      <wps:bodyPr/>
                    </wps:wsp>
                  </a:graphicData>
                </a:graphic>
              </wp:anchor>
            </w:drawing>
          </mc:Choice>
          <mc:Fallback>
            <w:pict>
              <v:shape id="自选图形 2" o:spid="_x0000_s1026" o:spt="33" type="#_x0000_t33" style="position:absolute;left:0pt;flip:y;margin-left:21.3pt;margin-top:29.4pt;height:31.85pt;width:43.7pt;rotation:-5898240f;z-index:251680768;mso-width-relative:page;mso-height-relative:page;" filled="f" stroked="t" coordsize="21600,21600" o:gfxdata="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Y/&#10;E8jZAAAACQEAAA8AAAAAAAAAAQAgAAAAIgAAAGRycy9kb3ducmV2LnhtbFBLAQIUABQAAAAIAIdO&#10;4kCWLg7iIgIAAC8EAAAOAAAAAAAAAAEAIAAAACgBAABkcnMvZTJvRG9jLnhtbFBLBQYAAAAABgAG&#10;AFkBAAC8BQAAAAA=&#10;">
                <v:fill on="f" focussize="0,0"/>
                <v:stroke weight="1.25pt" color="#000000" joinstyle="miter" endarrow="open"/>
                <v:imagedata o:title=""/>
                <o:lock v:ext="edit" aspectratio="f"/>
              </v:shape>
            </w:pict>
          </mc:Fallback>
        </mc:AlternateContent>
      </w:r>
    </w:p>
    <w:p>
      <w:pPr>
        <w:spacing w:line="600" w:lineRule="exact"/>
        <w:jc w:val="left"/>
        <w:rPr>
          <w:color w:val="auto"/>
          <w:sz w:val="24"/>
        </w:rPr>
      </w:pPr>
      <w:r>
        <w:rPr>
          <w:color w:val="auto"/>
          <w:sz w:val="24"/>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167640</wp:posOffset>
                </wp:positionV>
                <wp:extent cx="972185" cy="609600"/>
                <wp:effectExtent l="8255" t="7620" r="10160" b="11430"/>
                <wp:wrapNone/>
                <wp:docPr id="3" name="自选图形 3"/>
                <wp:cNvGraphicFramePr/>
                <a:graphic xmlns:a="http://schemas.openxmlformats.org/drawingml/2006/main">
                  <a:graphicData uri="http://schemas.microsoft.com/office/word/2010/wordprocessingShape">
                    <wps:wsp>
                      <wps:cNvSpPr/>
                      <wps:spPr>
                        <a:xfrm>
                          <a:off x="0" y="0"/>
                          <a:ext cx="972185" cy="609600"/>
                        </a:xfrm>
                        <a:prstGeom prst="roundRect">
                          <a:avLst>
                            <a:gd name="adj" fmla="val 16667"/>
                          </a:avLst>
                        </a:prstGeom>
                        <a:gradFill rotWithShape="0">
                          <a:gsLst>
                            <a:gs pos="0">
                              <a:srgbClr val="FFFFFF"/>
                            </a:gs>
                            <a:gs pos="100000">
                              <a:srgbClr val="FFFFFF"/>
                            </a:gs>
                          </a:gsLst>
                          <a:lin ang="0"/>
                          <a:tileRect/>
                        </a:gradFill>
                        <a:ln w="1587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sz w:val="30"/>
                                <w:szCs w:val="30"/>
                              </w:rPr>
                            </w:pPr>
                            <w:r>
                              <w:rPr>
                                <w:rFonts w:hint="eastAsia" w:ascii="仿宋" w:hAnsi="仿宋" w:eastAsia="仿宋" w:cs="仿宋"/>
                                <w:sz w:val="30"/>
                                <w:szCs w:val="30"/>
                              </w:rPr>
                              <w:t>专家组</w:t>
                            </w:r>
                          </w:p>
                        </w:txbxContent>
                      </wps:txbx>
                      <wps:bodyPr wrap="square" upright="1"/>
                    </wps:wsp>
                  </a:graphicData>
                </a:graphic>
              </wp:anchor>
            </w:drawing>
          </mc:Choice>
          <mc:Fallback>
            <w:pict>
              <v:roundrect id="自选图形 3" o:spid="_x0000_s1026" o:spt="2" style="position:absolute;left:0pt;margin-left:60.4pt;margin-top:13.2pt;height:48pt;width:76.55pt;z-index:251661312;mso-width-relative:page;mso-height-relative:page;" fillcolor="#FFFFFF" filled="t" stroked="t" coordsize="21600,21600" arcsize="0.166666666666667" o:gfxdata="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YRvB/XAAAACgEAAA8AAAAAAAAAAQAgAAAAIgAAAGRycy9kb3ducmV2LnhtbFBLAQIU&#10;ABQAAAAIAIdO4kClW6YIZgIAAOsEAAAOAAAAAAAAAAEAIAAAACYBAABkcnMvZTJvRG9jLnhtbFBL&#10;BQYAAAAABgAGAFkBAAD+BQAAAAA=&#10;">
                <v:fill type="gradient" on="t" color2="#FFFFFF" angle="90" focus="100%" focussize="0,0">
                  <o:fill type="gradientUnscaled" v:ext="backwardCompatible"/>
                </v:fill>
                <v:stroke weight="1.25pt" color="#000000" joinstyle="round"/>
                <v:imagedata o:title=""/>
                <o:lock v:ext="edit" aspectratio="f"/>
                <v:textbox>
                  <w:txbxContent>
                    <w:p>
                      <w:pPr>
                        <w:jc w:val="center"/>
                        <w:rPr>
                          <w:rFonts w:hint="eastAsia" w:ascii="仿宋_GB2312" w:hAnsi="仿宋_GB2312" w:eastAsia="仿宋_GB2312" w:cs="仿宋_GB2312"/>
                          <w:sz w:val="30"/>
                          <w:szCs w:val="30"/>
                        </w:rPr>
                      </w:pPr>
                      <w:r>
                        <w:rPr>
                          <w:rFonts w:hint="eastAsia" w:ascii="仿宋" w:hAnsi="仿宋" w:eastAsia="仿宋" w:cs="仿宋"/>
                          <w:sz w:val="30"/>
                          <w:szCs w:val="30"/>
                        </w:rPr>
                        <w:t>专家组</w:t>
                      </w:r>
                    </w:p>
                  </w:txbxContent>
                </v:textbox>
              </v:roundrect>
            </w:pict>
          </mc:Fallback>
        </mc:AlternateContent>
      </w:r>
    </w:p>
    <w:p>
      <w:pPr>
        <w:spacing w:line="600" w:lineRule="exact"/>
        <w:jc w:val="left"/>
        <w:rPr>
          <w:color w:val="auto"/>
          <w:sz w:val="24"/>
        </w:rPr>
      </w:pPr>
      <w:r>
        <w:rPr>
          <w:color w:val="auto"/>
          <w:sz w:val="24"/>
        </w:rPr>
        <mc:AlternateContent>
          <mc:Choice Requires="wps">
            <w:drawing>
              <wp:anchor distT="0" distB="0" distL="114300" distR="114300" simplePos="0" relativeHeight="251671552" behindDoc="0" locked="0" layoutInCell="1" allowOverlap="1">
                <wp:simplePos x="0" y="0"/>
                <wp:positionH relativeFrom="column">
                  <wp:posOffset>1739265</wp:posOffset>
                </wp:positionH>
                <wp:positionV relativeFrom="paragraph">
                  <wp:posOffset>49530</wp:posOffset>
                </wp:positionV>
                <wp:extent cx="923925" cy="19050"/>
                <wp:effectExtent l="0" t="50165" r="9525" b="45085"/>
                <wp:wrapNone/>
                <wp:docPr id="13" name="直线 10"/>
                <wp:cNvGraphicFramePr/>
                <a:graphic xmlns:a="http://schemas.openxmlformats.org/drawingml/2006/main">
                  <a:graphicData uri="http://schemas.microsoft.com/office/word/2010/wordprocessingShape">
                    <wps:wsp>
                      <wps:cNvCnPr/>
                      <wps:spPr>
                        <a:xfrm flipV="1">
                          <a:off x="0" y="0"/>
                          <a:ext cx="923925" cy="19050"/>
                        </a:xfrm>
                        <a:prstGeom prst="line">
                          <a:avLst/>
                        </a:prstGeom>
                        <a:ln w="15875" cap="flat" cmpd="sng">
                          <a:solidFill>
                            <a:srgbClr val="000000"/>
                          </a:solidFill>
                          <a:prstDash val="solid"/>
                          <a:headEnd type="none" w="med" len="med"/>
                          <a:tailEnd type="arrow" w="med" len="med"/>
                        </a:ln>
                      </wps:spPr>
                      <wps:bodyPr upright="1"/>
                    </wps:wsp>
                  </a:graphicData>
                </a:graphic>
              </wp:anchor>
            </w:drawing>
          </mc:Choice>
          <mc:Fallback>
            <w:pict>
              <v:line id="直线 10" o:spid="_x0000_s1026" o:spt="20" style="position:absolute;left:0pt;flip:y;margin-left:136.95pt;margin-top:3.9pt;height:1.5pt;width:72.75pt;z-index:251671552;mso-width-relative:page;mso-height-relative:page;" filled="f" stroked="t" coordsize="21600,21600" o:gfxdata="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0vY1/VAAAACAEAAA8AAAAAAAAAAQAgAAAAIgAAAGRycy9kb3ducmV2LnhtbFBL&#10;AQIUABQAAAAIAIdO4kDsO6oR+QEAAOwDAAAOAAAAAAAAAAEAIAAAACQBAABkcnMvZTJvRG9jLnht&#10;bFBLBQYAAAAABgAGAFkBAACPBQAAAAA=&#10;">
                <v:fill on="f" focussize="0,0"/>
                <v:stroke weight="1.25pt" color="#000000" joinstyle="round" endarrow="open"/>
                <v:imagedata o:title=""/>
                <o:lock v:ext="edit" aspectratio="f"/>
              </v:line>
            </w:pict>
          </mc:Fallback>
        </mc:AlternateContent>
      </w:r>
    </w:p>
    <w:p>
      <w:pPr>
        <w:spacing w:line="600" w:lineRule="exact"/>
        <w:jc w:val="left"/>
        <w:rPr>
          <w:color w:val="auto"/>
          <w:sz w:val="24"/>
        </w:rPr>
      </w:pPr>
    </w:p>
    <w:p>
      <w:pPr>
        <w:spacing w:line="600" w:lineRule="exact"/>
        <w:jc w:val="left"/>
        <w:rPr>
          <w:color w:val="auto"/>
          <w:sz w:val="24"/>
        </w:rPr>
      </w:pPr>
      <w:r>
        <w:rPr>
          <w:color w:val="auto"/>
          <w:sz w:val="24"/>
        </w:rPr>
        <mc:AlternateContent>
          <mc:Choice Requires="wps">
            <w:drawing>
              <wp:anchor distT="0" distB="0" distL="114300" distR="114300" simplePos="0" relativeHeight="251674624" behindDoc="0" locked="0" layoutInCell="1" allowOverlap="1">
                <wp:simplePos x="0" y="0"/>
                <wp:positionH relativeFrom="column">
                  <wp:posOffset>1739900</wp:posOffset>
                </wp:positionH>
                <wp:positionV relativeFrom="paragraph">
                  <wp:posOffset>169545</wp:posOffset>
                </wp:positionV>
                <wp:extent cx="8890" cy="295275"/>
                <wp:effectExtent l="49530" t="0" r="55880" b="9525"/>
                <wp:wrapNone/>
                <wp:docPr id="16" name="直线 13"/>
                <wp:cNvGraphicFramePr/>
                <a:graphic xmlns:a="http://schemas.openxmlformats.org/drawingml/2006/main">
                  <a:graphicData uri="http://schemas.microsoft.com/office/word/2010/wordprocessingShape">
                    <wps:wsp>
                      <wps:cNvCnPr/>
                      <wps:spPr>
                        <a:xfrm flipH="1">
                          <a:off x="0" y="0"/>
                          <a:ext cx="8890" cy="295275"/>
                        </a:xfrm>
                        <a:prstGeom prst="line">
                          <a:avLst/>
                        </a:prstGeom>
                        <a:ln w="15875" cap="flat" cmpd="sng">
                          <a:solidFill>
                            <a:srgbClr val="000000"/>
                          </a:solidFill>
                          <a:prstDash val="solid"/>
                          <a:headEnd type="none" w="med" len="med"/>
                          <a:tailEnd type="arrow" w="med" len="med"/>
                        </a:ln>
                      </wps:spPr>
                      <wps:bodyPr upright="1"/>
                    </wps:wsp>
                  </a:graphicData>
                </a:graphic>
              </wp:anchor>
            </w:drawing>
          </mc:Choice>
          <mc:Fallback>
            <w:pict>
              <v:line id="直线 13" o:spid="_x0000_s1026" o:spt="20" style="position:absolute;left:0pt;flip:x;margin-left:137pt;margin-top:13.35pt;height:23.25pt;width:0.7pt;z-index:251674624;mso-width-relative:page;mso-height-relative:page;" filled="f" stroked="t" coordsize="21600,21600" o:gfxdata="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w4/yzWAAAACQEAAA8AAAAAAAAAAQAgAAAAIgAAAGRycy9kb3ducmV2LnhtbFBL&#10;AQIUABQAAAAIAIdO4kDS6Qos+AEAAOsDAAAOAAAAAAAAAAEAIAAAACUBAABkcnMvZTJvRG9jLnht&#10;bFBLBQYAAAAABgAGAFkBAACPBQAAAAA=&#10;">
                <v:fill on="f" focussize="0,0"/>
                <v:stroke weight="1.25pt" color="#000000" joinstyle="round" endarrow="open"/>
                <v:imagedata o:title=""/>
                <o:lock v:ext="edit" aspectratio="f"/>
              </v:line>
            </w:pict>
          </mc:Fallback>
        </mc:AlternateContent>
      </w:r>
    </w:p>
    <w:p>
      <w:pPr>
        <w:spacing w:line="600" w:lineRule="exact"/>
        <w:jc w:val="left"/>
        <w:rPr>
          <w:color w:val="auto"/>
          <w:sz w:val="24"/>
        </w:rPr>
      </w:pPr>
    </w:p>
    <w:p>
      <w:pPr>
        <w:spacing w:line="600" w:lineRule="exact"/>
        <w:jc w:val="left"/>
        <w:rPr>
          <w:color w:val="auto"/>
          <w:sz w:val="24"/>
        </w:rPr>
      </w:pPr>
    </w:p>
    <w:p>
      <w:pPr>
        <w:spacing w:line="600" w:lineRule="exact"/>
        <w:jc w:val="left"/>
        <w:rPr>
          <w:color w:val="auto"/>
          <w:sz w:val="24"/>
        </w:rPr>
      </w:pPr>
    </w:p>
    <w:p>
      <w:pPr>
        <w:spacing w:line="600" w:lineRule="exact"/>
        <w:jc w:val="left"/>
        <w:rPr>
          <w:color w:val="auto"/>
          <w:sz w:val="24"/>
        </w:rPr>
      </w:pPr>
    </w:p>
    <w:p>
      <w:pPr>
        <w:spacing w:line="600" w:lineRule="exact"/>
        <w:jc w:val="left"/>
        <w:rPr>
          <w:color w:val="auto"/>
          <w:sz w:val="24"/>
        </w:rPr>
      </w:pPr>
    </w:p>
    <w:p>
      <w:pPr>
        <w:spacing w:line="600" w:lineRule="exact"/>
        <w:jc w:val="left"/>
        <w:rPr>
          <w:color w:val="auto"/>
          <w:sz w:val="24"/>
        </w:rPr>
      </w:pPr>
    </w:p>
    <w:p>
      <w:pPr>
        <w:spacing w:line="600" w:lineRule="exact"/>
        <w:jc w:val="left"/>
        <w:rPr>
          <w:color w:val="auto"/>
          <w:sz w:val="24"/>
        </w:rPr>
      </w:pPr>
    </w:p>
    <w:p>
      <w:pPr>
        <w:spacing w:line="600" w:lineRule="exact"/>
        <w:jc w:val="left"/>
        <w:rPr>
          <w:color w:val="auto"/>
          <w:sz w:val="24"/>
        </w:rPr>
      </w:pPr>
    </w:p>
    <w:p>
      <w:pPr>
        <w:spacing w:line="600" w:lineRule="exact"/>
        <w:jc w:val="left"/>
        <w:rPr>
          <w:color w:val="auto"/>
          <w:sz w:val="24"/>
        </w:rPr>
      </w:pPr>
    </w:p>
    <w:p>
      <w:pPr>
        <w:spacing w:line="600" w:lineRule="exact"/>
        <w:jc w:val="left"/>
        <w:rPr>
          <w:color w:val="auto"/>
          <w:sz w:val="24"/>
        </w:rPr>
      </w:pPr>
    </w:p>
    <w:p>
      <w:pPr>
        <w:adjustRightInd w:val="0"/>
        <w:snapToGrid w:val="0"/>
        <w:spacing w:line="600" w:lineRule="exact"/>
        <w:jc w:val="left"/>
        <w:rPr>
          <w:rFonts w:eastAsia="方正黑体_GBK"/>
          <w:color w:val="auto"/>
          <w:sz w:val="32"/>
          <w:szCs w:val="32"/>
        </w:rPr>
      </w:pPr>
      <w:r>
        <w:rPr>
          <w:rFonts w:ascii="方正小标宋简体" w:hAnsi="方正小标宋简体" w:eastAsia="方正小标宋简体" w:cs="方正小标宋简体"/>
          <w:color w:val="auto"/>
          <w:sz w:val="32"/>
          <w:szCs w:val="32"/>
        </w:rPr>
        <w:br w:type="page"/>
      </w:r>
      <w:r>
        <w:rPr>
          <w:rFonts w:hint="eastAsia" w:ascii="方正小标宋简体" w:hAnsi="方正小标宋简体" w:eastAsia="方正小标宋简体" w:cs="方正小标宋简体"/>
          <w:color w:val="auto"/>
          <w:sz w:val="32"/>
          <w:szCs w:val="32"/>
        </w:rPr>
        <w:t>附件</w:t>
      </w:r>
      <w:r>
        <w:rPr>
          <w:rFonts w:eastAsia="方正黑体_GBK"/>
          <w:color w:val="auto"/>
          <w:sz w:val="32"/>
          <w:szCs w:val="32"/>
        </w:rPr>
        <w:t>5</w:t>
      </w:r>
    </w:p>
    <w:p>
      <w:pPr>
        <w:widowControl/>
        <w:spacing w:after="100" w:afterAutospacing="1" w:line="600" w:lineRule="exact"/>
        <w:jc w:val="center"/>
        <w:rPr>
          <w:color w:val="auto"/>
          <w:sz w:val="24"/>
        </w:rPr>
      </w:pPr>
      <w:r>
        <w:rPr>
          <w:rFonts w:hint="eastAsia" w:ascii="方正小标宋简体" w:hAnsi="方正小标宋简体" w:eastAsia="方正小标宋简体" w:cs="方正小标宋简体"/>
          <w:color w:val="auto"/>
          <w:kern w:val="0"/>
          <w:sz w:val="32"/>
          <w:szCs w:val="32"/>
        </w:rPr>
        <w:t>各主要成员单位联系电话</w:t>
      </w:r>
    </w:p>
    <w:tbl>
      <w:tblPr>
        <w:tblStyle w:val="13"/>
        <w:tblW w:w="0" w:type="auto"/>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0"/>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560" w:type="dxa"/>
            <w:noWrap w:val="0"/>
            <w:vAlign w:val="top"/>
          </w:tcPr>
          <w:p>
            <w:pPr>
              <w:pStyle w:val="12"/>
              <w:spacing w:before="0" w:beforeAutospacing="0" w:after="0" w:afterAutospacing="0" w:line="600" w:lineRule="exact"/>
              <w:jc w:val="center"/>
              <w:rPr>
                <w:rFonts w:hint="eastAsia" w:ascii="仿宋" w:hAnsi="仿宋" w:eastAsia="仿宋" w:cs="仿宋"/>
                <w:b/>
                <w:bCs/>
                <w:color w:val="auto"/>
                <w:sz w:val="28"/>
                <w:szCs w:val="28"/>
                <w:shd w:val="clear" w:color="auto" w:fill="FFFFFF"/>
              </w:rPr>
            </w:pPr>
            <w:r>
              <w:rPr>
                <w:rFonts w:hint="eastAsia" w:ascii="仿宋" w:hAnsi="仿宋" w:eastAsia="仿宋" w:cs="仿宋"/>
                <w:b/>
                <w:bCs/>
                <w:color w:val="auto"/>
                <w:sz w:val="28"/>
                <w:szCs w:val="28"/>
                <w:shd w:val="clear" w:color="auto" w:fill="FFFFFF"/>
              </w:rPr>
              <w:t>单位名称</w:t>
            </w:r>
          </w:p>
        </w:tc>
        <w:tc>
          <w:tcPr>
            <w:tcW w:w="2985" w:type="dxa"/>
            <w:noWrap w:val="0"/>
            <w:vAlign w:val="top"/>
          </w:tcPr>
          <w:p>
            <w:pPr>
              <w:pStyle w:val="12"/>
              <w:spacing w:before="0" w:beforeAutospacing="0" w:after="0" w:afterAutospacing="0" w:line="600" w:lineRule="exact"/>
              <w:jc w:val="center"/>
              <w:rPr>
                <w:rFonts w:hint="eastAsia" w:ascii="仿宋" w:hAnsi="仿宋" w:eastAsia="仿宋" w:cs="仿宋"/>
                <w:b/>
                <w:bCs/>
                <w:color w:val="auto"/>
                <w:sz w:val="28"/>
                <w:szCs w:val="28"/>
                <w:shd w:val="clear" w:color="auto" w:fill="FFFFFF"/>
              </w:rPr>
            </w:pPr>
            <w:r>
              <w:rPr>
                <w:rFonts w:hint="eastAsia" w:ascii="仿宋" w:hAnsi="仿宋" w:eastAsia="仿宋" w:cs="仿宋"/>
                <w:b/>
                <w:bCs/>
                <w:color w:val="auto"/>
                <w:sz w:val="28"/>
                <w:szCs w:val="28"/>
                <w:shd w:val="clear" w:color="auto" w:fill="FFFFFF"/>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市交通运输局</w:t>
            </w:r>
          </w:p>
        </w:tc>
        <w:tc>
          <w:tcPr>
            <w:tcW w:w="2985"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83986285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市财政局</w:t>
            </w:r>
          </w:p>
        </w:tc>
        <w:tc>
          <w:tcPr>
            <w:tcW w:w="2985"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83986377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市生态环境局</w:t>
            </w:r>
          </w:p>
        </w:tc>
        <w:tc>
          <w:tcPr>
            <w:tcW w:w="2985"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86356035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市农业农村局</w:t>
            </w:r>
          </w:p>
        </w:tc>
        <w:tc>
          <w:tcPr>
            <w:tcW w:w="2985"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83986820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市应急管理局</w:t>
            </w:r>
          </w:p>
        </w:tc>
        <w:tc>
          <w:tcPr>
            <w:tcW w:w="2985"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83986158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市消防救援支队</w:t>
            </w:r>
          </w:p>
        </w:tc>
        <w:tc>
          <w:tcPr>
            <w:tcW w:w="2985"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市水利局</w:t>
            </w:r>
          </w:p>
        </w:tc>
        <w:tc>
          <w:tcPr>
            <w:tcW w:w="2985"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83883965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市公安局</w:t>
            </w:r>
          </w:p>
        </w:tc>
        <w:tc>
          <w:tcPr>
            <w:tcW w:w="2985"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86832454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市气象局</w:t>
            </w:r>
          </w:p>
        </w:tc>
        <w:tc>
          <w:tcPr>
            <w:tcW w:w="2985"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83850076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鄱阳湖水文水资源监测中心</w:t>
            </w:r>
          </w:p>
        </w:tc>
        <w:tc>
          <w:tcPr>
            <w:tcW w:w="2985"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86812993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市卫生健康委</w:t>
            </w:r>
          </w:p>
        </w:tc>
        <w:tc>
          <w:tcPr>
            <w:tcW w:w="2985"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83986755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市民政局</w:t>
            </w:r>
          </w:p>
        </w:tc>
        <w:tc>
          <w:tcPr>
            <w:tcW w:w="2985"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83986700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lang w:eastAsia="zh-CN"/>
              </w:rPr>
            </w:pPr>
            <w:r>
              <w:rPr>
                <w:rFonts w:hint="eastAsia" w:ascii="仿宋" w:hAnsi="仿宋" w:eastAsia="仿宋" w:cs="仿宋"/>
                <w:color w:val="auto"/>
                <w:sz w:val="28"/>
                <w:szCs w:val="28"/>
                <w:shd w:val="clear" w:color="auto" w:fill="FFFFFF"/>
                <w:lang w:eastAsia="zh-CN"/>
              </w:rPr>
              <w:t>市自然资源和规划局</w:t>
            </w:r>
            <w:bookmarkStart w:id="100" w:name="_GoBack"/>
            <w:bookmarkEnd w:id="100"/>
          </w:p>
        </w:tc>
        <w:tc>
          <w:tcPr>
            <w:tcW w:w="2985"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83987198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市委宣传部</w:t>
            </w:r>
          </w:p>
        </w:tc>
        <w:tc>
          <w:tcPr>
            <w:tcW w:w="2985"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83883575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南昌警备区</w:t>
            </w:r>
          </w:p>
        </w:tc>
        <w:tc>
          <w:tcPr>
            <w:tcW w:w="2985" w:type="dxa"/>
            <w:noWrap w:val="0"/>
            <w:vAlign w:val="top"/>
          </w:tcPr>
          <w:p>
            <w:pPr>
              <w:pStyle w:val="12"/>
              <w:spacing w:before="0" w:beforeAutospacing="0" w:after="0" w:afterAutospacing="0" w:line="600" w:lineRule="exact"/>
              <w:jc w:val="center"/>
              <w:rPr>
                <w:rFonts w:hint="default"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86886100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江西省水上救助服务中心</w:t>
            </w:r>
          </w:p>
        </w:tc>
        <w:tc>
          <w:tcPr>
            <w:tcW w:w="2985" w:type="dxa"/>
            <w:noWrap w:val="0"/>
            <w:vAlign w:val="top"/>
          </w:tcPr>
          <w:p>
            <w:pPr>
              <w:pStyle w:val="12"/>
              <w:spacing w:before="0" w:beforeAutospacing="0" w:after="0" w:afterAutospacing="0" w:line="600" w:lineRule="exact"/>
              <w:jc w:val="center"/>
              <w:rPr>
                <w:rFonts w:hint="default"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86623746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noWrap w:val="0"/>
            <w:vAlign w:val="top"/>
          </w:tcPr>
          <w:p>
            <w:pPr>
              <w:pStyle w:val="12"/>
              <w:spacing w:before="0" w:beforeAutospacing="0" w:after="0" w:afterAutospacing="0" w:line="600" w:lineRule="exact"/>
              <w:jc w:val="center"/>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江西省赣中航道事务中心</w:t>
            </w:r>
          </w:p>
        </w:tc>
        <w:tc>
          <w:tcPr>
            <w:tcW w:w="2985" w:type="dxa"/>
            <w:noWrap w:val="0"/>
            <w:vAlign w:val="top"/>
          </w:tcPr>
          <w:p>
            <w:pPr>
              <w:pStyle w:val="12"/>
              <w:spacing w:before="0" w:beforeAutospacing="0" w:after="0" w:afterAutospacing="0" w:line="600" w:lineRule="exact"/>
              <w:jc w:val="center"/>
              <w:rPr>
                <w:rFonts w:hint="default"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86708675</w:t>
            </w:r>
          </w:p>
        </w:tc>
      </w:tr>
    </w:tbl>
    <w:p>
      <w:pPr>
        <w:adjustRightInd w:val="0"/>
        <w:snapToGrid w:val="0"/>
        <w:spacing w:line="600" w:lineRule="exact"/>
        <w:jc w:val="left"/>
        <w:rPr>
          <w:rFonts w:eastAsia="方正黑体_GBK"/>
          <w:color w:val="auto"/>
          <w:sz w:val="32"/>
          <w:szCs w:val="32"/>
        </w:rPr>
      </w:pPr>
    </w:p>
    <w:p>
      <w:pPr>
        <w:bidi w:val="0"/>
        <w:rPr>
          <w:kern w:val="2"/>
          <w:sz w:val="21"/>
          <w:szCs w:val="24"/>
          <w:lang w:val="en-US" w:eastAsia="zh-CN" w:bidi="ar-SA"/>
        </w:rPr>
      </w:pPr>
    </w:p>
    <w:p>
      <w:pPr>
        <w:bidi w:val="0"/>
        <w:rPr>
          <w:lang w:val="en-US" w:eastAsia="zh-CN"/>
        </w:rPr>
      </w:pPr>
    </w:p>
    <w:sectPr>
      <w:footerReference r:id="rId6" w:type="default"/>
      <w:pgSz w:w="11906" w:h="16838"/>
      <w:pgMar w:top="1440" w:right="1797" w:bottom="1440" w:left="1797" w:header="992"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00"/>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7"/>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fldChar w:fldCharType="begin"/>
                          </w:r>
                          <w:r>
                            <w:instrText xml:space="preserve"> PAGE  \* MERGEFORMAT </w:instrText>
                          </w:r>
                          <w:r>
                            <w:fldChar w:fldCharType="separate"/>
                          </w:r>
                          <w:r>
                            <w:t>24</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LoeBQvTAQAApAMAAA4AAAAAAAAAAQAgAAAA&#10;IgEAAGRycy9lMm9Eb2MueG1sUEsFBgAAAAAGAAYAWQEAAGcFAAAAAA==&#10;">
              <v:fill on="f" focussize="0,0"/>
              <v:stroke on="f" weight="1.25pt"/>
              <v:imagedata o:title=""/>
              <o:lock v:ext="edit" aspectratio="f"/>
              <v:textbox inset="0mm,0mm,0mm,0mm" style="mso-fit-shape-to-text:t;">
                <w:txbxContent>
                  <w:p>
                    <w:pPr>
                      <w:pStyle w:val="8"/>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7"/>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F58M3TAQAApAMAAA4AAABkcnMvZTJvRG9jLnhtbK1TzY7TMBC+&#10;I/EOlu80acU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q7eUWGZw4ucf388/&#10;f59/fSPLpE/voca0R4+JcfjgBtya+R7wMtEeZDDpi4QIxlHd00VdMUTC06NqVVUlhjjGZgfxi6fn&#10;PkC8E86QZDQ04Piyquz4AHFMnVNSNetuldZ5hNqSHlGvqndX+cUlhOjaYpHEYuw2WXHYDRO1nWtP&#10;yKzHHWioxZWnRN9blDity2yE2djNxsEHte/yPqVWwL8/RGwnd5kqjLBTYRxe5jktWtqOv/2c9fRz&#10;b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FF58M3TAQAApAMAAA4AAAAAAAAAAQAgAAAA&#10;IgEAAGRycy9lMm9Eb2MueG1sUEsFBgAAAAAGAAYAWQEAAGcFAAAAAA==&#10;">
              <v:fill on="f" focussize="0,0"/>
              <v:stroke on="f" weight="1.25pt"/>
              <v:imagedata o:title=""/>
              <o:lock v:ext="edit" aspectratio="f"/>
              <v:textbox inset="0mm,0mm,0mm,0mm" style="mso-fit-shape-to-text:t;">
                <w:txbxContent>
                  <w:p>
                    <w:pPr>
                      <w:pStyle w:val="8"/>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jc w:val="center"/>
                          </w:pPr>
                          <w:r>
                            <w:fldChar w:fldCharType="begin"/>
                          </w:r>
                          <w:r>
                            <w:rPr>
                              <w:rStyle w:val="17"/>
                            </w:rPr>
                            <w:instrText xml:space="preserve"> PAGE </w:instrText>
                          </w:r>
                          <w:r>
                            <w:fldChar w:fldCharType="separate"/>
                          </w:r>
                          <w:r>
                            <w:rPr>
                              <w:rStyle w:val="17"/>
                            </w:rPr>
                            <w:t>35</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&#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C20tE9IBAACkAwAADgAAAAAAAAABACAAAAAi&#10;AQAAZHJzL2Uyb0RvYy54bWxQSwUGAAAAAAYABgBZAQAAZgUAAAAA&#10;">
              <v:fill on="f" focussize="0,0"/>
              <v:stroke on="f" weight="1.25pt"/>
              <v:imagedata o:title=""/>
              <o:lock v:ext="edit" aspectratio="f"/>
              <v:textbox inset="0mm,0mm,0mm,0mm" style="mso-fit-shape-to-text:t;">
                <w:txbxContent>
                  <w:p>
                    <w:pPr>
                      <w:pStyle w:val="8"/>
                      <w:jc w:val="center"/>
                    </w:pPr>
                    <w:r>
                      <w:fldChar w:fldCharType="begin"/>
                    </w:r>
                    <w:r>
                      <w:rPr>
                        <w:rStyle w:val="17"/>
                      </w:rPr>
                      <w:instrText xml:space="preserve"> PAGE </w:instrText>
                    </w:r>
                    <w:r>
                      <w:fldChar w:fldCharType="separate"/>
                    </w:r>
                    <w:r>
                      <w:rPr>
                        <w:rStyle w:val="17"/>
                      </w:rPr>
                      <w:t>35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319"/>
  <w:displayHorizontalDrawingGridEvery w:val="2"/>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NWYzN2M2NGE3ODA1OWQ0ZmU1ZDRhY2M1YWU0ZTEifQ=="/>
  </w:docVars>
  <w:rsids>
    <w:rsidRoot w:val="EF67E109"/>
    <w:rsid w:val="000028ED"/>
    <w:rsid w:val="000049D4"/>
    <w:rsid w:val="00007326"/>
    <w:rsid w:val="00030847"/>
    <w:rsid w:val="00060611"/>
    <w:rsid w:val="000619A6"/>
    <w:rsid w:val="00063F13"/>
    <w:rsid w:val="00064071"/>
    <w:rsid w:val="0007283B"/>
    <w:rsid w:val="00076A53"/>
    <w:rsid w:val="000814DA"/>
    <w:rsid w:val="00086CC0"/>
    <w:rsid w:val="00091BDD"/>
    <w:rsid w:val="00092537"/>
    <w:rsid w:val="00097AD0"/>
    <w:rsid w:val="000A745D"/>
    <w:rsid w:val="000B43F3"/>
    <w:rsid w:val="000D2C14"/>
    <w:rsid w:val="000E40B9"/>
    <w:rsid w:val="000F1744"/>
    <w:rsid w:val="001030DD"/>
    <w:rsid w:val="0010391A"/>
    <w:rsid w:val="00117D25"/>
    <w:rsid w:val="00136C7E"/>
    <w:rsid w:val="0014553F"/>
    <w:rsid w:val="00154EE6"/>
    <w:rsid w:val="00160CC1"/>
    <w:rsid w:val="00160EF7"/>
    <w:rsid w:val="001902C1"/>
    <w:rsid w:val="001957DC"/>
    <w:rsid w:val="00196A69"/>
    <w:rsid w:val="00197FB4"/>
    <w:rsid w:val="001A0588"/>
    <w:rsid w:val="001A21AE"/>
    <w:rsid w:val="001C55A9"/>
    <w:rsid w:val="001D17E4"/>
    <w:rsid w:val="001F4AC8"/>
    <w:rsid w:val="0021391A"/>
    <w:rsid w:val="002201D6"/>
    <w:rsid w:val="00270C0D"/>
    <w:rsid w:val="002A1ADD"/>
    <w:rsid w:val="002A6037"/>
    <w:rsid w:val="002A7F89"/>
    <w:rsid w:val="002E5C05"/>
    <w:rsid w:val="002F4045"/>
    <w:rsid w:val="00301CBA"/>
    <w:rsid w:val="00301FEE"/>
    <w:rsid w:val="003119DC"/>
    <w:rsid w:val="00314675"/>
    <w:rsid w:val="0031680B"/>
    <w:rsid w:val="00337C61"/>
    <w:rsid w:val="00342E66"/>
    <w:rsid w:val="00343F98"/>
    <w:rsid w:val="00356F2F"/>
    <w:rsid w:val="00384555"/>
    <w:rsid w:val="00392B23"/>
    <w:rsid w:val="00395A65"/>
    <w:rsid w:val="003C2659"/>
    <w:rsid w:val="003C2811"/>
    <w:rsid w:val="003D5073"/>
    <w:rsid w:val="003D7E7F"/>
    <w:rsid w:val="003F1714"/>
    <w:rsid w:val="003F2B71"/>
    <w:rsid w:val="003F61E5"/>
    <w:rsid w:val="00406539"/>
    <w:rsid w:val="00410D6C"/>
    <w:rsid w:val="004249EF"/>
    <w:rsid w:val="0045534B"/>
    <w:rsid w:val="004713A4"/>
    <w:rsid w:val="00473B2E"/>
    <w:rsid w:val="004917D6"/>
    <w:rsid w:val="004A0244"/>
    <w:rsid w:val="004A206A"/>
    <w:rsid w:val="004A5E08"/>
    <w:rsid w:val="004B29B3"/>
    <w:rsid w:val="004D3590"/>
    <w:rsid w:val="004D5004"/>
    <w:rsid w:val="004D5B86"/>
    <w:rsid w:val="004D77F9"/>
    <w:rsid w:val="004F79A3"/>
    <w:rsid w:val="005117E9"/>
    <w:rsid w:val="00524BFB"/>
    <w:rsid w:val="005338CD"/>
    <w:rsid w:val="0054631A"/>
    <w:rsid w:val="00556B4E"/>
    <w:rsid w:val="00565ADD"/>
    <w:rsid w:val="00570B16"/>
    <w:rsid w:val="00596964"/>
    <w:rsid w:val="005A433E"/>
    <w:rsid w:val="005A4CE8"/>
    <w:rsid w:val="005B3B81"/>
    <w:rsid w:val="005D58E6"/>
    <w:rsid w:val="005D5CF6"/>
    <w:rsid w:val="005E5124"/>
    <w:rsid w:val="005F78FB"/>
    <w:rsid w:val="00613502"/>
    <w:rsid w:val="0063229D"/>
    <w:rsid w:val="0064075F"/>
    <w:rsid w:val="006526CC"/>
    <w:rsid w:val="00654CC8"/>
    <w:rsid w:val="0065691A"/>
    <w:rsid w:val="006576CD"/>
    <w:rsid w:val="006623E3"/>
    <w:rsid w:val="00665965"/>
    <w:rsid w:val="00673322"/>
    <w:rsid w:val="006744A9"/>
    <w:rsid w:val="006854EB"/>
    <w:rsid w:val="0068586F"/>
    <w:rsid w:val="006C26C8"/>
    <w:rsid w:val="006C3394"/>
    <w:rsid w:val="006C6AC9"/>
    <w:rsid w:val="006D49F1"/>
    <w:rsid w:val="006F0A93"/>
    <w:rsid w:val="00703B79"/>
    <w:rsid w:val="00706701"/>
    <w:rsid w:val="00710770"/>
    <w:rsid w:val="00713BCD"/>
    <w:rsid w:val="00772478"/>
    <w:rsid w:val="007735D9"/>
    <w:rsid w:val="00781F43"/>
    <w:rsid w:val="00783B8C"/>
    <w:rsid w:val="0079158C"/>
    <w:rsid w:val="00792C64"/>
    <w:rsid w:val="00793C33"/>
    <w:rsid w:val="007A4A2F"/>
    <w:rsid w:val="007B7D2B"/>
    <w:rsid w:val="007C1EFC"/>
    <w:rsid w:val="007E14AA"/>
    <w:rsid w:val="00806B89"/>
    <w:rsid w:val="008108AF"/>
    <w:rsid w:val="00821424"/>
    <w:rsid w:val="00827817"/>
    <w:rsid w:val="0085150B"/>
    <w:rsid w:val="00854240"/>
    <w:rsid w:val="00857B8C"/>
    <w:rsid w:val="00872B8A"/>
    <w:rsid w:val="008850A3"/>
    <w:rsid w:val="008A0514"/>
    <w:rsid w:val="008A2CE5"/>
    <w:rsid w:val="008B2089"/>
    <w:rsid w:val="008D6784"/>
    <w:rsid w:val="008F04F1"/>
    <w:rsid w:val="008F7788"/>
    <w:rsid w:val="009020E6"/>
    <w:rsid w:val="00922F78"/>
    <w:rsid w:val="0092484A"/>
    <w:rsid w:val="00932375"/>
    <w:rsid w:val="00945D90"/>
    <w:rsid w:val="00951FF5"/>
    <w:rsid w:val="009532DA"/>
    <w:rsid w:val="009923CA"/>
    <w:rsid w:val="00993799"/>
    <w:rsid w:val="0099490D"/>
    <w:rsid w:val="009A274D"/>
    <w:rsid w:val="009A79D4"/>
    <w:rsid w:val="009C1375"/>
    <w:rsid w:val="009C6550"/>
    <w:rsid w:val="009E5515"/>
    <w:rsid w:val="009F7AF4"/>
    <w:rsid w:val="00A0392F"/>
    <w:rsid w:val="00A045CC"/>
    <w:rsid w:val="00A32625"/>
    <w:rsid w:val="00A32F49"/>
    <w:rsid w:val="00A354F9"/>
    <w:rsid w:val="00A45835"/>
    <w:rsid w:val="00A623AB"/>
    <w:rsid w:val="00A64A14"/>
    <w:rsid w:val="00A830A0"/>
    <w:rsid w:val="00A94304"/>
    <w:rsid w:val="00AC1D74"/>
    <w:rsid w:val="00AC2346"/>
    <w:rsid w:val="00B02450"/>
    <w:rsid w:val="00B12B9F"/>
    <w:rsid w:val="00B21BED"/>
    <w:rsid w:val="00B3294C"/>
    <w:rsid w:val="00B36D7C"/>
    <w:rsid w:val="00B376CA"/>
    <w:rsid w:val="00B412BA"/>
    <w:rsid w:val="00B41CA1"/>
    <w:rsid w:val="00B713B4"/>
    <w:rsid w:val="00B909D5"/>
    <w:rsid w:val="00B917A9"/>
    <w:rsid w:val="00B949C7"/>
    <w:rsid w:val="00BA744A"/>
    <w:rsid w:val="00BB1A63"/>
    <w:rsid w:val="00BB7689"/>
    <w:rsid w:val="00BC3C6A"/>
    <w:rsid w:val="00BF2D03"/>
    <w:rsid w:val="00C00188"/>
    <w:rsid w:val="00C24AB6"/>
    <w:rsid w:val="00C2509E"/>
    <w:rsid w:val="00C4492C"/>
    <w:rsid w:val="00C521BE"/>
    <w:rsid w:val="00C52E19"/>
    <w:rsid w:val="00C54F7C"/>
    <w:rsid w:val="00C756AA"/>
    <w:rsid w:val="00CB76BF"/>
    <w:rsid w:val="00CE24B5"/>
    <w:rsid w:val="00CE324A"/>
    <w:rsid w:val="00CF1423"/>
    <w:rsid w:val="00CF18C5"/>
    <w:rsid w:val="00CF2F6B"/>
    <w:rsid w:val="00D04532"/>
    <w:rsid w:val="00D41232"/>
    <w:rsid w:val="00D54727"/>
    <w:rsid w:val="00D614FB"/>
    <w:rsid w:val="00D61FE6"/>
    <w:rsid w:val="00D72198"/>
    <w:rsid w:val="00D774E2"/>
    <w:rsid w:val="00D778BE"/>
    <w:rsid w:val="00DA14C0"/>
    <w:rsid w:val="00DA2579"/>
    <w:rsid w:val="00DA381F"/>
    <w:rsid w:val="00DA76BD"/>
    <w:rsid w:val="00DB3BCE"/>
    <w:rsid w:val="00DC69D6"/>
    <w:rsid w:val="00DD5936"/>
    <w:rsid w:val="00DD7C87"/>
    <w:rsid w:val="00DE0230"/>
    <w:rsid w:val="00DE5255"/>
    <w:rsid w:val="00E242B1"/>
    <w:rsid w:val="00E331A9"/>
    <w:rsid w:val="00E407B5"/>
    <w:rsid w:val="00E4367A"/>
    <w:rsid w:val="00E45E8F"/>
    <w:rsid w:val="00E46759"/>
    <w:rsid w:val="00E46CC1"/>
    <w:rsid w:val="00E61FC7"/>
    <w:rsid w:val="00E71D82"/>
    <w:rsid w:val="00E92BE6"/>
    <w:rsid w:val="00EB103E"/>
    <w:rsid w:val="00EB6119"/>
    <w:rsid w:val="00ED0C0E"/>
    <w:rsid w:val="00EF12E2"/>
    <w:rsid w:val="00F01D0E"/>
    <w:rsid w:val="00F1365F"/>
    <w:rsid w:val="00F45DBD"/>
    <w:rsid w:val="00F6503F"/>
    <w:rsid w:val="00F831B6"/>
    <w:rsid w:val="00FA10A1"/>
    <w:rsid w:val="06F84567"/>
    <w:rsid w:val="06F871D3"/>
    <w:rsid w:val="071D0006"/>
    <w:rsid w:val="08E375B0"/>
    <w:rsid w:val="08F24438"/>
    <w:rsid w:val="092A2A23"/>
    <w:rsid w:val="0A2C751F"/>
    <w:rsid w:val="0A5F074A"/>
    <w:rsid w:val="0D5E2883"/>
    <w:rsid w:val="0F07055B"/>
    <w:rsid w:val="10712D6D"/>
    <w:rsid w:val="10A92DD3"/>
    <w:rsid w:val="11470BD0"/>
    <w:rsid w:val="16BD45D4"/>
    <w:rsid w:val="171055ED"/>
    <w:rsid w:val="1A024C19"/>
    <w:rsid w:val="1D5F764B"/>
    <w:rsid w:val="1E607E10"/>
    <w:rsid w:val="1E7A6725"/>
    <w:rsid w:val="1F4971A2"/>
    <w:rsid w:val="1F703EFB"/>
    <w:rsid w:val="20807A14"/>
    <w:rsid w:val="21E7638E"/>
    <w:rsid w:val="23EF1892"/>
    <w:rsid w:val="24277076"/>
    <w:rsid w:val="248A3369"/>
    <w:rsid w:val="260A73EC"/>
    <w:rsid w:val="26D31B34"/>
    <w:rsid w:val="27CFFAB4"/>
    <w:rsid w:val="28083837"/>
    <w:rsid w:val="2884114E"/>
    <w:rsid w:val="29563736"/>
    <w:rsid w:val="29C84C94"/>
    <w:rsid w:val="29E768E6"/>
    <w:rsid w:val="2CD13824"/>
    <w:rsid w:val="2D3C54DA"/>
    <w:rsid w:val="305D1B3B"/>
    <w:rsid w:val="30BD363A"/>
    <w:rsid w:val="32FFF1AD"/>
    <w:rsid w:val="347E55B5"/>
    <w:rsid w:val="358505FE"/>
    <w:rsid w:val="3589141A"/>
    <w:rsid w:val="368B3DE7"/>
    <w:rsid w:val="376637C1"/>
    <w:rsid w:val="37CD3D98"/>
    <w:rsid w:val="382C0B6C"/>
    <w:rsid w:val="3960174E"/>
    <w:rsid w:val="39666F13"/>
    <w:rsid w:val="3AF53B5A"/>
    <w:rsid w:val="3C9D7F81"/>
    <w:rsid w:val="3D57260A"/>
    <w:rsid w:val="3D7118EB"/>
    <w:rsid w:val="3E970704"/>
    <w:rsid w:val="3FB90B82"/>
    <w:rsid w:val="40176B66"/>
    <w:rsid w:val="403A3A3D"/>
    <w:rsid w:val="420209A8"/>
    <w:rsid w:val="42CF30C7"/>
    <w:rsid w:val="43D30430"/>
    <w:rsid w:val="45333972"/>
    <w:rsid w:val="46B6008D"/>
    <w:rsid w:val="49DE51E0"/>
    <w:rsid w:val="4A793BFF"/>
    <w:rsid w:val="4AD60C63"/>
    <w:rsid w:val="4BFE2EC1"/>
    <w:rsid w:val="4CC764C1"/>
    <w:rsid w:val="4E8E25FB"/>
    <w:rsid w:val="4FC05120"/>
    <w:rsid w:val="504A22A8"/>
    <w:rsid w:val="507F70CB"/>
    <w:rsid w:val="51E02EDA"/>
    <w:rsid w:val="55013228"/>
    <w:rsid w:val="554F2427"/>
    <w:rsid w:val="57781B9C"/>
    <w:rsid w:val="59152B2B"/>
    <w:rsid w:val="59AF6AB3"/>
    <w:rsid w:val="5B31599C"/>
    <w:rsid w:val="5C580290"/>
    <w:rsid w:val="5DD07F4E"/>
    <w:rsid w:val="5E6807D4"/>
    <w:rsid w:val="5F3746C4"/>
    <w:rsid w:val="5F47273E"/>
    <w:rsid w:val="60F26E77"/>
    <w:rsid w:val="63FD5E10"/>
    <w:rsid w:val="65C211F7"/>
    <w:rsid w:val="67290031"/>
    <w:rsid w:val="677FF9A6"/>
    <w:rsid w:val="690B56C7"/>
    <w:rsid w:val="6A4A120F"/>
    <w:rsid w:val="6B7D239C"/>
    <w:rsid w:val="6E83783D"/>
    <w:rsid w:val="6F444552"/>
    <w:rsid w:val="736B471D"/>
    <w:rsid w:val="73DF02F4"/>
    <w:rsid w:val="74651C8E"/>
    <w:rsid w:val="74B46D33"/>
    <w:rsid w:val="77D6F5CE"/>
    <w:rsid w:val="789258E5"/>
    <w:rsid w:val="790F1791"/>
    <w:rsid w:val="794137E0"/>
    <w:rsid w:val="7A096AB4"/>
    <w:rsid w:val="7A4724A0"/>
    <w:rsid w:val="7D4B3D35"/>
    <w:rsid w:val="7E55CC57"/>
    <w:rsid w:val="7ED740C5"/>
    <w:rsid w:val="7F7FFC5E"/>
    <w:rsid w:val="80926000"/>
    <w:rsid w:val="97BFD65E"/>
    <w:rsid w:val="AFFF1277"/>
    <w:rsid w:val="C7FF2375"/>
    <w:rsid w:val="D9FFDD97"/>
    <w:rsid w:val="EF67E109"/>
    <w:rsid w:val="EFF7C35B"/>
    <w:rsid w:val="FBDD92B7"/>
    <w:rsid w:val="FDFF8A68"/>
    <w:rsid w:val="FF3EA36A"/>
    <w:rsid w:val="FF764E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1"/>
    <w:autoRedefine/>
    <w:qFormat/>
    <w:uiPriority w:val="0"/>
    <w:pPr>
      <w:keepNext/>
      <w:keepLines/>
      <w:spacing w:before="260" w:after="260" w:line="415" w:lineRule="auto"/>
      <w:ind w:firstLine="200" w:firstLineChars="200"/>
      <w:outlineLvl w:val="2"/>
    </w:pPr>
    <w:rPr>
      <w:rFonts w:ascii="宋体" w:hAnsi="宋体" w:eastAsia="黑体"/>
      <w:b/>
      <w:bCs/>
      <w:sz w:val="24"/>
      <w:szCs w:val="32"/>
    </w:rPr>
  </w:style>
  <w:style w:type="character" w:default="1" w:styleId="15">
    <w:name w:val="Default Paragraph Font"/>
    <w:semiHidden/>
    <w:uiPriority w:val="0"/>
  </w:style>
  <w:style w:type="table" w:default="1" w:styleId="13">
    <w:name w:val="Normal Table"/>
    <w:unhideWhenUsed/>
    <w:uiPriority w:val="99"/>
    <w:tblPr>
      <w:tblCellMar>
        <w:top w:w="0" w:type="dxa"/>
        <w:left w:w="108" w:type="dxa"/>
        <w:bottom w:w="0" w:type="dxa"/>
        <w:right w:w="108" w:type="dxa"/>
      </w:tblCellMar>
    </w:tblPr>
  </w:style>
  <w:style w:type="paragraph" w:styleId="5">
    <w:name w:val="Document Map"/>
    <w:basedOn w:val="1"/>
    <w:link w:val="22"/>
    <w:uiPriority w:val="0"/>
    <w:rPr>
      <w:rFonts w:ascii="宋体"/>
      <w:sz w:val="18"/>
      <w:szCs w:val="18"/>
    </w:rPr>
  </w:style>
  <w:style w:type="paragraph" w:styleId="6">
    <w:name w:val="Date"/>
    <w:basedOn w:val="1"/>
    <w:next w:val="1"/>
    <w:uiPriority w:val="0"/>
    <w:pPr>
      <w:ind w:left="100" w:leftChars="2500"/>
    </w:pPr>
  </w:style>
  <w:style w:type="paragraph" w:styleId="7">
    <w:name w:val="Balloon Text"/>
    <w:basedOn w:val="1"/>
    <w:link w:val="23"/>
    <w:uiPriority w:val="0"/>
    <w:rPr>
      <w:sz w:val="18"/>
      <w:szCs w:val="18"/>
    </w:rPr>
  </w:style>
  <w:style w:type="paragraph" w:styleId="8">
    <w:name w:val="footer"/>
    <w:basedOn w:val="1"/>
    <w:link w:val="24"/>
    <w:autoRedefine/>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39"/>
    <w:pPr>
      <w:tabs>
        <w:tab w:val="right" w:leader="dot" w:pos="8296"/>
      </w:tabs>
      <w:jc w:val="center"/>
    </w:pPr>
  </w:style>
  <w:style w:type="paragraph" w:styleId="11">
    <w:name w:val="toc 2"/>
    <w:basedOn w:val="1"/>
    <w:next w:val="1"/>
    <w:autoRedefine/>
    <w:qFormat/>
    <w:uiPriority w:val="39"/>
    <w:pPr>
      <w:ind w:left="420" w:leftChars="200"/>
    </w:pPr>
  </w:style>
  <w:style w:type="paragraph" w:styleId="12">
    <w:name w:val="Normal (Web)"/>
    <w:basedOn w:val="1"/>
    <w:autoRedefine/>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autoRedefine/>
    <w:qFormat/>
    <w:uiPriority w:val="0"/>
    <w:rPr>
      <w:b/>
      <w:bCs/>
    </w:rPr>
  </w:style>
  <w:style w:type="character" w:styleId="17">
    <w:name w:val="page number"/>
    <w:basedOn w:val="15"/>
    <w:autoRedefine/>
    <w:qFormat/>
    <w:uiPriority w:val="0"/>
  </w:style>
  <w:style w:type="character" w:styleId="18">
    <w:name w:val="Hyperlink"/>
    <w:basedOn w:val="15"/>
    <w:autoRedefine/>
    <w:unhideWhenUsed/>
    <w:qFormat/>
    <w:uiPriority w:val="99"/>
    <w:rPr>
      <w:color w:val="0000FF"/>
      <w:u w:val="single"/>
    </w:rPr>
  </w:style>
  <w:style w:type="character" w:customStyle="1" w:styleId="19">
    <w:name w:val="标题 1 Char"/>
    <w:link w:val="2"/>
    <w:autoRedefine/>
    <w:qFormat/>
    <w:uiPriority w:val="0"/>
    <w:rPr>
      <w:b/>
      <w:bCs/>
      <w:kern w:val="44"/>
      <w:sz w:val="44"/>
      <w:szCs w:val="44"/>
    </w:rPr>
  </w:style>
  <w:style w:type="character" w:customStyle="1" w:styleId="20">
    <w:name w:val="标题 2 Char"/>
    <w:link w:val="3"/>
    <w:autoRedefine/>
    <w:qFormat/>
    <w:uiPriority w:val="0"/>
    <w:rPr>
      <w:rFonts w:ascii="Arial" w:hAnsi="Arial" w:eastAsia="黑体"/>
      <w:b/>
      <w:bCs/>
      <w:kern w:val="2"/>
      <w:sz w:val="32"/>
      <w:szCs w:val="32"/>
    </w:rPr>
  </w:style>
  <w:style w:type="character" w:customStyle="1" w:styleId="21">
    <w:name w:val="标题 3 Char"/>
    <w:link w:val="4"/>
    <w:autoRedefine/>
    <w:qFormat/>
    <w:uiPriority w:val="0"/>
    <w:rPr>
      <w:rFonts w:ascii="宋体" w:hAnsi="宋体" w:eastAsia="黑体"/>
      <w:b/>
      <w:bCs/>
      <w:kern w:val="2"/>
      <w:sz w:val="24"/>
      <w:szCs w:val="32"/>
    </w:rPr>
  </w:style>
  <w:style w:type="character" w:customStyle="1" w:styleId="22">
    <w:name w:val="文档结构图 Char"/>
    <w:basedOn w:val="15"/>
    <w:link w:val="5"/>
    <w:autoRedefine/>
    <w:qFormat/>
    <w:uiPriority w:val="0"/>
    <w:rPr>
      <w:rFonts w:ascii="宋体"/>
      <w:kern w:val="2"/>
      <w:sz w:val="18"/>
      <w:szCs w:val="18"/>
    </w:rPr>
  </w:style>
  <w:style w:type="character" w:customStyle="1" w:styleId="23">
    <w:name w:val="批注框文本 Char"/>
    <w:link w:val="7"/>
    <w:autoRedefine/>
    <w:qFormat/>
    <w:uiPriority w:val="0"/>
    <w:rPr>
      <w:kern w:val="2"/>
      <w:sz w:val="18"/>
      <w:szCs w:val="18"/>
    </w:rPr>
  </w:style>
  <w:style w:type="character" w:customStyle="1" w:styleId="24">
    <w:name w:val="页脚 Char"/>
    <w:link w:val="8"/>
    <w:autoRedefine/>
    <w:qFormat/>
    <w:uiPriority w:val="99"/>
    <w:rPr>
      <w:kern w:val="2"/>
      <w:sz w:val="18"/>
      <w:szCs w:val="18"/>
    </w:rPr>
  </w:style>
  <w:style w:type="character" w:customStyle="1" w:styleId="25">
    <w:name w:val="标题 2 Char Char"/>
    <w:autoRedefine/>
    <w:qFormat/>
    <w:uiPriority w:val="0"/>
    <w:rPr>
      <w:rFonts w:ascii="Arial" w:hAnsi="Arial" w:eastAsia="黑体"/>
      <w:b/>
      <w:bCs/>
      <w:kern w:val="2"/>
      <w:sz w:val="32"/>
      <w:szCs w:val="32"/>
      <w:lang w:val="en-US" w:eastAsia="zh-CN" w:bidi="ar-SA"/>
    </w:rPr>
  </w:style>
  <w:style w:type="character" w:customStyle="1" w:styleId="26">
    <w:name w:val="标题 1 Char Char"/>
    <w:autoRedefine/>
    <w:qFormat/>
    <w:uiPriority w:val="0"/>
    <w:rPr>
      <w:rFonts w:eastAsia="宋体"/>
      <w:b/>
      <w:bCs/>
      <w:kern w:val="44"/>
      <w:sz w:val="44"/>
      <w:szCs w:val="44"/>
      <w:lang w:val="en-US" w:eastAsia="zh-CN" w:bidi="ar-SA"/>
    </w:rPr>
  </w:style>
  <w:style w:type="paragraph" w:customStyle="1" w:styleId="27">
    <w:name w:val="样式 标题 2 + ˎ̥ 黑色 首行缩进:  2 字符"/>
    <w:basedOn w:val="3"/>
    <w:autoRedefine/>
    <w:qFormat/>
    <w:uiPriority w:val="0"/>
    <w:pPr>
      <w:spacing w:line="415" w:lineRule="auto"/>
      <w:ind w:firstLine="482" w:firstLineChars="200"/>
    </w:pPr>
    <w:rPr>
      <w:rFonts w:ascii="宋体" w:hAnsi="宋体" w:cs="宋体"/>
      <w:color w:val="000000"/>
      <w:kern w:val="0"/>
      <w:sz w:val="24"/>
      <w:szCs w:val="20"/>
    </w:rPr>
  </w:style>
  <w:style w:type="paragraph" w:customStyle="1" w:styleId="28">
    <w:name w:val="正文 A"/>
    <w:autoRedefine/>
    <w:qFormat/>
    <w:uiPriority w:val="0"/>
    <w:pPr>
      <w:pBdr>
        <w:top w:val="none" w:color="FFFFFF" w:sz="0" w:space="31"/>
        <w:left w:val="none" w:color="FFFFFF" w:sz="0" w:space="31"/>
        <w:bottom w:val="none" w:color="FFFFFF" w:sz="0" w:space="31"/>
        <w:right w:val="none" w:color="FFFFFF" w:sz="0" w:space="31"/>
      </w:pBdr>
      <w:spacing w:line="560" w:lineRule="exact"/>
      <w:ind w:firstLine="200"/>
      <w:jc w:val="both"/>
    </w:pPr>
    <w:rPr>
      <w:rFonts w:ascii="Times New Roman" w:hAnsi="Times New Roman" w:eastAsia="仿宋_GB2312" w:cs="Arial Unicode MS"/>
      <w:color w:val="000000"/>
      <w:kern w:val="2"/>
      <w:sz w:val="32"/>
      <w:szCs w:val="32"/>
      <w:lang w:val="en-US" w:eastAsia="zh-CN" w:bidi="ar-SA"/>
    </w:rPr>
  </w:style>
  <w:style w:type="paragraph" w:customStyle="1" w:styleId="29">
    <w:name w:val=" Char Char Char Char Char Char Char"/>
    <w:basedOn w:val="1"/>
    <w:autoRedefine/>
    <w:qFormat/>
    <w:uiPriority w:val="0"/>
    <w:pPr>
      <w:widowControl/>
      <w:spacing w:after="160" w:afterLines="0" w:line="240" w:lineRule="exact"/>
      <w:jc w:val="left"/>
    </w:pPr>
  </w:style>
  <w:style w:type="paragraph" w:customStyle="1" w:styleId="30">
    <w:name w:val="_Style 1"/>
    <w:basedOn w:val="1"/>
    <w:autoRedefine/>
    <w:qFormat/>
    <w:uiPriority w:val="0"/>
    <w:pPr>
      <w:ind w:firstLine="420" w:firstLineChars="200"/>
    </w:pPr>
    <w:rPr>
      <w:rFonts w:ascii="Calibri" w:hAnsi="Calibri" w:eastAsia="仿宋_GB2312"/>
      <w:sz w:val="32"/>
      <w:szCs w:val="22"/>
    </w:rPr>
  </w:style>
  <w:style w:type="paragraph" w:customStyle="1" w:styleId="31">
    <w:name w:val="p0"/>
    <w:basedOn w:val="1"/>
    <w:autoRedefine/>
    <w:qFormat/>
    <w:uiPriority w:val="0"/>
    <w:pPr>
      <w:widowControl/>
    </w:pPr>
    <w:rPr>
      <w:kern w:val="0"/>
      <w:szCs w:val="21"/>
    </w:rPr>
  </w:style>
  <w:style w:type="paragraph" w:styleId="32">
    <w:name w:val="List Paragraph"/>
    <w:basedOn w:val="1"/>
    <w:autoRedefine/>
    <w:qFormat/>
    <w:uiPriority w:val="0"/>
    <w:pPr>
      <w:ind w:firstLine="420" w:firstLineChars="200"/>
    </w:pPr>
    <w:rPr>
      <w:rFonts w:ascii="Calibri" w:hAnsi="Calibri"/>
      <w:szCs w:val="22"/>
    </w:rPr>
  </w:style>
  <w:style w:type="paragraph" w:customStyle="1" w:styleId="33">
    <w:name w:val="WPSOffice手动目录 1"/>
    <w:uiPriority w:val="0"/>
    <w:rPr>
      <w:rFonts w:ascii="Times New Roman" w:hAnsi="Times New Roman" w:eastAsia="宋体" w:cs="Times New Roman"/>
      <w:lang w:val="en-US" w:eastAsia="zh-CN" w:bidi="ar-SA"/>
    </w:rPr>
  </w:style>
  <w:style w:type="paragraph" w:customStyle="1" w:styleId="34">
    <w:name w:val="WPSOffice手动目录 2"/>
    <w:autoRedefine/>
    <w:qFormat/>
    <w:uiPriority w:val="0"/>
    <w:pPr>
      <w:ind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kylin\&#26700;&#38754;\&#23433;&#30417;&#31185;&#24453;&#21150;\20220608-&#21335;&#26124;&#24066;&#27700;&#19978;&#31361;&#21457;&#20107;&#20214;&#24212;&#24613;&#39044;&#26696;\20221008-&#25253;&#25919;&#24220;&#23457;&#35758;\&#21335;&#26124;&#24066;&#27700;&#19978;&#31361;&#21457;&#20107;&#20214;&#24212;&#24613;&#39044;&#26696;(&#23457;&#35758;&#312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南昌市水上突发事件应急预案(审议稿).dot</Template>
  <Pages>39</Pages>
  <Words>15715</Words>
  <Characters>16296</Characters>
  <Lines>136</Lines>
  <Paragraphs>38</Paragraphs>
  <TotalTime>35</TotalTime>
  <ScaleCrop>false</ScaleCrop>
  <LinksUpToDate>false</LinksUpToDate>
  <CharactersWithSpaces>16365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2022-10-09T22:50:00Z</dcterms:created>
  <dc:creator>zhang</dc:creator>
  <cp:lastModifiedBy>匡匡、</cp:lastModifiedBy>
  <cp:lastPrinted>2022-10-09T07:58:00Z</cp:lastPrinted>
  <dcterms:modified xsi:type="dcterms:W3CDTF">2024-04-23T08:41:53Z</dcterms:modified>
  <dc:title>洪外经贸办字[2013] 号                   签发人：</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6CB42BAECA594529A726CEB7D6F5657A_13</vt:lpwstr>
  </property>
</Properties>
</file>