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4" w:lineRule="auto"/>
        <w:rPr>
          <w:rFonts w:ascii="黑体" w:hAnsi="黑体" w:eastAsia="黑体"/>
          <w:b/>
          <w:spacing w:val="38"/>
          <w:sz w:val="84"/>
          <w:szCs w:val="84"/>
        </w:rPr>
      </w:pPr>
      <w:r>
        <w:rPr>
          <w:rFonts w:ascii="黑体" w:hAnsi="黑体" w:eastAsia="黑体"/>
          <w:b/>
          <w:spacing w:val="38"/>
          <w:sz w:val="84"/>
          <w:szCs w:val="84"/>
        </w:rPr>
        <w:drawing>
          <wp:inline distT="0" distB="0" distL="0" distR="0">
            <wp:extent cx="1092200" cy="111823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04300" cy="1130728"/>
                    </a:xfrm>
                    <a:prstGeom prst="rect">
                      <a:avLst/>
                    </a:prstGeom>
                  </pic:spPr>
                </pic:pic>
              </a:graphicData>
            </a:graphic>
          </wp:inline>
        </w:drawing>
      </w:r>
    </w:p>
    <w:p>
      <w:pPr>
        <w:spacing w:line="324" w:lineRule="auto"/>
        <w:jc w:val="center"/>
        <w:rPr>
          <w:rFonts w:ascii="黑体" w:hAnsi="黑体" w:eastAsia="黑体"/>
          <w:b/>
          <w:spacing w:val="38"/>
          <w:sz w:val="84"/>
          <w:szCs w:val="84"/>
        </w:rPr>
      </w:pPr>
      <w:r>
        <w:rPr>
          <w:rFonts w:hint="eastAsia" w:ascii="黑体" w:hAnsi="黑体" w:eastAsia="黑体"/>
          <w:b/>
          <w:spacing w:val="38"/>
          <w:sz w:val="84"/>
          <w:szCs w:val="84"/>
        </w:rPr>
        <w:t>竞争性磋商文件</w:t>
      </w:r>
    </w:p>
    <w:p>
      <w:pPr>
        <w:spacing w:line="480" w:lineRule="auto"/>
        <w:jc w:val="center"/>
        <w:rPr>
          <w:rFonts w:ascii="黑体" w:hAnsi="黑体" w:eastAsia="黑体"/>
          <w:b/>
          <w:spacing w:val="38"/>
          <w:sz w:val="84"/>
          <w:szCs w:val="84"/>
        </w:rPr>
      </w:pPr>
    </w:p>
    <w:p>
      <w:pPr>
        <w:spacing w:line="360" w:lineRule="auto"/>
        <w:jc w:val="center"/>
        <w:rPr>
          <w:rFonts w:ascii="宋体" w:hAnsi="宋体"/>
          <w:b/>
          <w:sz w:val="30"/>
          <w:szCs w:val="30"/>
        </w:rPr>
      </w:pPr>
    </w:p>
    <w:p>
      <w:pPr>
        <w:spacing w:line="360" w:lineRule="auto"/>
        <w:ind w:left="840" w:firstLine="643"/>
        <w:rPr>
          <w:rFonts w:ascii="宋体" w:hAnsi="宋体"/>
          <w:b/>
          <w:bCs/>
          <w:sz w:val="32"/>
          <w:szCs w:val="32"/>
        </w:rPr>
      </w:pPr>
    </w:p>
    <w:p>
      <w:pPr>
        <w:tabs>
          <w:tab w:val="left" w:pos="6178"/>
        </w:tabs>
        <w:spacing w:line="360" w:lineRule="auto"/>
        <w:ind w:left="840" w:firstLine="643"/>
        <w:rPr>
          <w:rFonts w:ascii="宋体" w:hAnsi="宋体"/>
          <w:b/>
          <w:bCs/>
          <w:sz w:val="32"/>
          <w:szCs w:val="32"/>
        </w:rPr>
      </w:pPr>
      <w:r>
        <w:rPr>
          <w:rFonts w:hint="eastAsia" w:ascii="宋体" w:hAnsi="宋体"/>
          <w:b/>
          <w:bCs/>
          <w:sz w:val="32"/>
          <w:szCs w:val="32"/>
        </w:rPr>
        <w:tab/>
      </w:r>
    </w:p>
    <w:p>
      <w:pPr>
        <w:spacing w:line="420" w:lineRule="auto"/>
        <w:rPr>
          <w:rFonts w:ascii="宋体" w:hAnsi="宋体"/>
          <w:b/>
          <w:bCs/>
          <w:sz w:val="30"/>
          <w:szCs w:val="30"/>
        </w:rPr>
      </w:pPr>
    </w:p>
    <w:p>
      <w:pPr>
        <w:spacing w:line="420" w:lineRule="auto"/>
        <w:ind w:left="3352" w:hanging="1912"/>
        <w:rPr>
          <w:rFonts w:ascii="宋体" w:hAnsi="宋体"/>
          <w:b/>
          <w:sz w:val="30"/>
          <w:szCs w:val="30"/>
        </w:rPr>
      </w:pPr>
      <w:r>
        <w:rPr>
          <w:rFonts w:hint="eastAsia" w:ascii="宋体" w:hAnsi="宋体"/>
          <w:b/>
          <w:sz w:val="30"/>
          <w:szCs w:val="30"/>
        </w:rPr>
        <w:t>项 目 名 称：南昌市应急管理局采购2022年网络安全服务项目</w:t>
      </w:r>
    </w:p>
    <w:p>
      <w:pPr>
        <w:spacing w:line="420" w:lineRule="auto"/>
        <w:ind w:left="3352" w:hanging="1912"/>
        <w:rPr>
          <w:rFonts w:ascii="宋体" w:hAnsi="宋体"/>
          <w:b/>
          <w:sz w:val="30"/>
          <w:szCs w:val="30"/>
        </w:rPr>
      </w:pPr>
      <w:r>
        <w:rPr>
          <w:rFonts w:hint="eastAsia" w:ascii="宋体" w:hAnsi="宋体"/>
          <w:b/>
          <w:sz w:val="30"/>
          <w:szCs w:val="30"/>
        </w:rPr>
        <w:t>项 目 编 号：JXGM-NC2022-043-1</w:t>
      </w:r>
    </w:p>
    <w:p>
      <w:pPr>
        <w:spacing w:line="420" w:lineRule="auto"/>
        <w:ind w:left="840" w:firstLine="602"/>
        <w:rPr>
          <w:rFonts w:ascii="宋体" w:hAnsi="宋体"/>
          <w:b/>
          <w:bCs/>
          <w:sz w:val="30"/>
          <w:szCs w:val="30"/>
        </w:rPr>
      </w:pPr>
      <w:r>
        <w:rPr>
          <w:rFonts w:hint="eastAsia" w:ascii="宋体" w:hAnsi="宋体"/>
          <w:b/>
          <w:sz w:val="30"/>
          <w:szCs w:val="30"/>
        </w:rPr>
        <w:t>采   购   人：南昌市应急管理局</w:t>
      </w:r>
    </w:p>
    <w:p>
      <w:pPr>
        <w:spacing w:line="420" w:lineRule="auto"/>
        <w:ind w:left="840" w:firstLine="602"/>
        <w:rPr>
          <w:rFonts w:ascii="宋体" w:hAnsi="宋体"/>
          <w:b/>
          <w:bCs/>
          <w:sz w:val="30"/>
          <w:szCs w:val="30"/>
        </w:rPr>
      </w:pPr>
      <w:r>
        <w:rPr>
          <w:rFonts w:hint="eastAsia" w:ascii="宋体" w:hAnsi="宋体"/>
          <w:b/>
          <w:sz w:val="30"/>
          <w:szCs w:val="30"/>
        </w:rPr>
        <w:t>采购代理机构：江西亘美工程技术有限公司</w:t>
      </w:r>
    </w:p>
    <w:p>
      <w:pPr>
        <w:spacing w:line="420" w:lineRule="auto"/>
        <w:ind w:left="840" w:firstLine="602"/>
        <w:rPr>
          <w:rFonts w:ascii="宋体" w:hAnsi="宋体"/>
          <w:b/>
          <w:bCs/>
          <w:sz w:val="32"/>
        </w:rPr>
      </w:pPr>
      <w:r>
        <w:rPr>
          <w:rFonts w:hint="eastAsia" w:ascii="宋体" w:hAnsi="宋体"/>
          <w:b/>
          <w:sz w:val="30"/>
          <w:szCs w:val="30"/>
        </w:rPr>
        <w:t>日        期：202</w:t>
      </w:r>
      <w:r>
        <w:rPr>
          <w:rFonts w:ascii="宋体" w:hAnsi="宋体"/>
          <w:b/>
          <w:sz w:val="30"/>
          <w:szCs w:val="30"/>
        </w:rPr>
        <w:t>2</w:t>
      </w:r>
      <w:r>
        <w:rPr>
          <w:rFonts w:hint="eastAsia" w:ascii="宋体" w:hAnsi="宋体"/>
          <w:b/>
          <w:sz w:val="30"/>
          <w:szCs w:val="30"/>
        </w:rPr>
        <w:t>年</w:t>
      </w:r>
      <w:r>
        <w:rPr>
          <w:rFonts w:ascii="宋体" w:hAnsi="宋体"/>
          <w:b/>
          <w:sz w:val="30"/>
          <w:szCs w:val="30"/>
        </w:rPr>
        <w:t>8</w:t>
      </w:r>
      <w:r>
        <w:rPr>
          <w:rFonts w:hint="eastAsia" w:ascii="宋体" w:hAnsi="宋体"/>
          <w:b/>
          <w:sz w:val="30"/>
          <w:szCs w:val="30"/>
        </w:rPr>
        <w:t>月</w:t>
      </w:r>
    </w:p>
    <w:p>
      <w:pPr>
        <w:pStyle w:val="19"/>
        <w:spacing w:before="156" w:after="156"/>
        <w:jc w:val="center"/>
        <w:rPr>
          <w:color w:val="auto"/>
        </w:rPr>
      </w:pPr>
      <w:r>
        <w:rPr>
          <w:rFonts w:ascii="宋体" w:hAnsi="宋体" w:eastAsia="宋体"/>
          <w:color w:val="auto"/>
          <w:szCs w:val="32"/>
        </w:rPr>
        <w:t>目录</w:t>
      </w:r>
      <w:r>
        <w:rPr>
          <w:color w:val="auto"/>
        </w:rPr>
        <w:fldChar w:fldCharType="begin"/>
      </w:r>
      <w:r>
        <w:rPr>
          <w:color w:val="auto"/>
        </w:rPr>
        <w:instrText xml:space="preserve"> TOC \o </w:instrText>
      </w:r>
      <w:r>
        <w:rPr>
          <w:color w:val="auto"/>
        </w:rPr>
        <w:fldChar w:fldCharType="separate"/>
      </w:r>
    </w:p>
    <w:p>
      <w:pPr>
        <w:pStyle w:val="13"/>
        <w:tabs>
          <w:tab w:val="right" w:leader="dot" w:pos="9016"/>
        </w:tabs>
        <w:rPr>
          <w:rFonts w:asciiTheme="minorHAnsi" w:hAnsiTheme="minorHAnsi" w:eastAsiaTheme="minorEastAsia" w:cstheme="minorBidi"/>
          <w:kern w:val="2"/>
          <w:sz w:val="21"/>
          <w:szCs w:val="22"/>
        </w:rPr>
      </w:pPr>
      <w:r>
        <w:t>第一章　磋商邀请</w:t>
      </w:r>
      <w:r>
        <w:tab/>
      </w:r>
      <w:r>
        <w:fldChar w:fldCharType="begin"/>
      </w:r>
      <w:r>
        <w:instrText xml:space="preserve"> PAGEREF _Toc110431087 \h </w:instrText>
      </w:r>
      <w:r>
        <w:fldChar w:fldCharType="separate"/>
      </w:r>
      <w:r>
        <w:t>5</w:t>
      </w:r>
      <w:r>
        <w:fldChar w:fldCharType="end"/>
      </w:r>
    </w:p>
    <w:p>
      <w:pPr>
        <w:pStyle w:val="12"/>
        <w:tabs>
          <w:tab w:val="right" w:leader="dot" w:pos="9016"/>
        </w:tabs>
        <w:rPr>
          <w:rFonts w:asciiTheme="minorHAnsi" w:hAnsiTheme="minorHAnsi" w:eastAsiaTheme="minorEastAsia" w:cstheme="minorBidi"/>
          <w:kern w:val="2"/>
          <w:sz w:val="21"/>
          <w:szCs w:val="22"/>
        </w:rPr>
      </w:pPr>
      <w:r>
        <w:t>第二章　供应商须知</w:t>
      </w:r>
      <w:r>
        <w:tab/>
      </w:r>
      <w:r>
        <w:fldChar w:fldCharType="begin"/>
      </w:r>
      <w:r>
        <w:instrText xml:space="preserve"> PAGEREF _Toc110431088 \h </w:instrText>
      </w:r>
      <w:r>
        <w:fldChar w:fldCharType="separate"/>
      </w:r>
      <w:r>
        <w:t>8</w:t>
      </w:r>
      <w:r>
        <w:fldChar w:fldCharType="end"/>
      </w:r>
    </w:p>
    <w:p>
      <w:pPr>
        <w:pStyle w:val="13"/>
        <w:tabs>
          <w:tab w:val="right" w:leader="dot" w:pos="9016"/>
        </w:tabs>
        <w:rPr>
          <w:rFonts w:asciiTheme="minorHAnsi" w:hAnsiTheme="minorHAnsi" w:eastAsiaTheme="minorEastAsia" w:cstheme="minorBidi"/>
          <w:kern w:val="2"/>
          <w:sz w:val="21"/>
          <w:szCs w:val="22"/>
        </w:rPr>
      </w:pPr>
      <w:r>
        <w:t>一、供应商须知前附表</w:t>
      </w:r>
      <w:r>
        <w:tab/>
      </w:r>
      <w:r>
        <w:fldChar w:fldCharType="begin"/>
      </w:r>
      <w:r>
        <w:instrText xml:space="preserve"> PAGEREF _Toc110431089 \h </w:instrText>
      </w:r>
      <w:r>
        <w:fldChar w:fldCharType="separate"/>
      </w:r>
      <w:r>
        <w:t>8</w:t>
      </w:r>
      <w:r>
        <w:fldChar w:fldCharType="end"/>
      </w:r>
    </w:p>
    <w:p>
      <w:pPr>
        <w:pStyle w:val="13"/>
        <w:tabs>
          <w:tab w:val="right" w:leader="dot" w:pos="9016"/>
        </w:tabs>
        <w:rPr>
          <w:rFonts w:asciiTheme="minorHAnsi" w:hAnsiTheme="minorHAnsi" w:eastAsiaTheme="minorEastAsia" w:cstheme="minorBidi"/>
          <w:kern w:val="2"/>
          <w:sz w:val="21"/>
          <w:szCs w:val="22"/>
        </w:rPr>
      </w:pPr>
      <w:r>
        <w:t>二、说明</w:t>
      </w:r>
      <w:r>
        <w:tab/>
      </w:r>
      <w:r>
        <w:fldChar w:fldCharType="begin"/>
      </w:r>
      <w:r>
        <w:instrText xml:space="preserve"> PAGEREF _Toc110431092 \h </w:instrText>
      </w:r>
      <w:r>
        <w:fldChar w:fldCharType="separate"/>
      </w:r>
      <w:r>
        <w:t>13</w:t>
      </w:r>
      <w:r>
        <w:fldChar w:fldCharType="end"/>
      </w:r>
    </w:p>
    <w:p>
      <w:pPr>
        <w:pStyle w:val="8"/>
        <w:tabs>
          <w:tab w:val="right" w:leader="dot" w:pos="9016"/>
        </w:tabs>
        <w:rPr>
          <w:rFonts w:asciiTheme="minorHAnsi" w:hAnsiTheme="minorHAnsi" w:eastAsiaTheme="minorEastAsia" w:cstheme="minorBidi"/>
          <w:kern w:val="2"/>
          <w:sz w:val="21"/>
          <w:szCs w:val="22"/>
        </w:rPr>
      </w:pPr>
      <w:r>
        <w:t>1.适用范围</w:t>
      </w:r>
      <w:r>
        <w:tab/>
      </w:r>
      <w:r>
        <w:fldChar w:fldCharType="begin"/>
      </w:r>
      <w:r>
        <w:instrText xml:space="preserve"> PAGEREF _Toc110431093 \h </w:instrText>
      </w:r>
      <w:r>
        <w:fldChar w:fldCharType="separate"/>
      </w:r>
      <w:r>
        <w:t>13</w:t>
      </w:r>
      <w:r>
        <w:fldChar w:fldCharType="end"/>
      </w:r>
    </w:p>
    <w:p>
      <w:pPr>
        <w:pStyle w:val="8"/>
        <w:tabs>
          <w:tab w:val="right" w:leader="dot" w:pos="9016"/>
        </w:tabs>
        <w:rPr>
          <w:rFonts w:asciiTheme="minorHAnsi" w:hAnsiTheme="minorHAnsi" w:eastAsiaTheme="minorEastAsia" w:cstheme="minorBidi"/>
          <w:kern w:val="2"/>
          <w:sz w:val="21"/>
          <w:szCs w:val="22"/>
        </w:rPr>
      </w:pPr>
      <w:r>
        <w:t>2.定义</w:t>
      </w:r>
      <w:r>
        <w:tab/>
      </w:r>
      <w:r>
        <w:fldChar w:fldCharType="begin"/>
      </w:r>
      <w:r>
        <w:instrText xml:space="preserve"> PAGEREF _Toc110431094 \h </w:instrText>
      </w:r>
      <w:r>
        <w:fldChar w:fldCharType="separate"/>
      </w:r>
      <w:r>
        <w:t>13</w:t>
      </w:r>
      <w:r>
        <w:fldChar w:fldCharType="end"/>
      </w:r>
    </w:p>
    <w:p>
      <w:pPr>
        <w:pStyle w:val="8"/>
        <w:tabs>
          <w:tab w:val="right" w:leader="dot" w:pos="9016"/>
        </w:tabs>
        <w:rPr>
          <w:rFonts w:asciiTheme="minorHAnsi" w:hAnsiTheme="minorHAnsi" w:eastAsiaTheme="minorEastAsia" w:cstheme="minorBidi"/>
          <w:kern w:val="2"/>
          <w:sz w:val="21"/>
          <w:szCs w:val="22"/>
        </w:rPr>
      </w:pPr>
      <w:r>
        <w:t>3.资金来源</w:t>
      </w:r>
      <w:r>
        <w:tab/>
      </w:r>
      <w:r>
        <w:fldChar w:fldCharType="begin"/>
      </w:r>
      <w:r>
        <w:instrText xml:space="preserve"> PAGEREF _Toc110431095 \h </w:instrText>
      </w:r>
      <w:r>
        <w:fldChar w:fldCharType="separate"/>
      </w:r>
      <w:r>
        <w:t>13</w:t>
      </w:r>
      <w:r>
        <w:fldChar w:fldCharType="end"/>
      </w:r>
    </w:p>
    <w:p>
      <w:pPr>
        <w:pStyle w:val="8"/>
        <w:tabs>
          <w:tab w:val="right" w:leader="dot" w:pos="9016"/>
        </w:tabs>
        <w:rPr>
          <w:rFonts w:asciiTheme="minorHAnsi" w:hAnsiTheme="minorHAnsi" w:eastAsiaTheme="minorEastAsia" w:cstheme="minorBidi"/>
          <w:kern w:val="2"/>
          <w:sz w:val="21"/>
          <w:szCs w:val="22"/>
        </w:rPr>
      </w:pPr>
      <w:r>
        <w:t>4.合格的供应商</w:t>
      </w:r>
      <w:r>
        <w:tab/>
      </w:r>
      <w:r>
        <w:fldChar w:fldCharType="begin"/>
      </w:r>
      <w:r>
        <w:instrText xml:space="preserve"> PAGEREF _Toc110431096 \h </w:instrText>
      </w:r>
      <w:r>
        <w:fldChar w:fldCharType="separate"/>
      </w:r>
      <w:r>
        <w:t>13</w:t>
      </w:r>
      <w:r>
        <w:fldChar w:fldCharType="end"/>
      </w:r>
    </w:p>
    <w:p>
      <w:pPr>
        <w:pStyle w:val="8"/>
        <w:tabs>
          <w:tab w:val="right" w:leader="dot" w:pos="9016"/>
        </w:tabs>
        <w:rPr>
          <w:rFonts w:asciiTheme="minorHAnsi" w:hAnsiTheme="minorHAnsi" w:eastAsiaTheme="minorEastAsia" w:cstheme="minorBidi"/>
          <w:kern w:val="2"/>
          <w:sz w:val="21"/>
          <w:szCs w:val="22"/>
        </w:rPr>
      </w:pPr>
      <w:r>
        <w:t>5.供应商代表</w:t>
      </w:r>
      <w:r>
        <w:tab/>
      </w:r>
      <w:r>
        <w:fldChar w:fldCharType="begin"/>
      </w:r>
      <w:r>
        <w:instrText xml:space="preserve"> PAGEREF _Toc110431097 \h </w:instrText>
      </w:r>
      <w:r>
        <w:fldChar w:fldCharType="separate"/>
      </w:r>
      <w:r>
        <w:t>13</w:t>
      </w:r>
      <w:r>
        <w:fldChar w:fldCharType="end"/>
      </w:r>
    </w:p>
    <w:p>
      <w:pPr>
        <w:pStyle w:val="8"/>
        <w:tabs>
          <w:tab w:val="right" w:leader="dot" w:pos="9016"/>
        </w:tabs>
        <w:rPr>
          <w:rFonts w:asciiTheme="minorHAnsi" w:hAnsiTheme="minorHAnsi" w:eastAsiaTheme="minorEastAsia" w:cstheme="minorBidi"/>
          <w:kern w:val="2"/>
          <w:sz w:val="21"/>
          <w:szCs w:val="22"/>
        </w:rPr>
      </w:pPr>
      <w:r>
        <w:t>6.磋商费用</w:t>
      </w:r>
      <w:r>
        <w:tab/>
      </w:r>
      <w:r>
        <w:fldChar w:fldCharType="begin"/>
      </w:r>
      <w:r>
        <w:instrText xml:space="preserve"> PAGEREF _Toc110431098 \h </w:instrText>
      </w:r>
      <w:r>
        <w:fldChar w:fldCharType="separate"/>
      </w:r>
      <w:r>
        <w:t>14</w:t>
      </w:r>
      <w:r>
        <w:fldChar w:fldCharType="end"/>
      </w:r>
    </w:p>
    <w:p>
      <w:pPr>
        <w:pStyle w:val="8"/>
        <w:tabs>
          <w:tab w:val="right" w:leader="dot" w:pos="9016"/>
        </w:tabs>
        <w:rPr>
          <w:rFonts w:asciiTheme="minorHAnsi" w:hAnsiTheme="minorHAnsi" w:eastAsiaTheme="minorEastAsia" w:cstheme="minorBidi"/>
          <w:kern w:val="2"/>
          <w:sz w:val="21"/>
          <w:szCs w:val="22"/>
        </w:rPr>
      </w:pPr>
      <w:r>
        <w:t>7.现场勘察</w:t>
      </w:r>
      <w:r>
        <w:tab/>
      </w:r>
      <w:r>
        <w:fldChar w:fldCharType="begin"/>
      </w:r>
      <w:r>
        <w:instrText xml:space="preserve"> PAGEREF _Toc110431099 \h </w:instrText>
      </w:r>
      <w:r>
        <w:fldChar w:fldCharType="separate"/>
      </w:r>
      <w:r>
        <w:t>14</w:t>
      </w:r>
      <w:r>
        <w:fldChar w:fldCharType="end"/>
      </w:r>
    </w:p>
    <w:p>
      <w:pPr>
        <w:pStyle w:val="8"/>
        <w:tabs>
          <w:tab w:val="right" w:leader="dot" w:pos="9016"/>
        </w:tabs>
        <w:rPr>
          <w:rFonts w:asciiTheme="minorHAnsi" w:hAnsiTheme="minorHAnsi" w:eastAsiaTheme="minorEastAsia" w:cstheme="minorBidi"/>
          <w:kern w:val="2"/>
          <w:sz w:val="21"/>
          <w:szCs w:val="22"/>
        </w:rPr>
      </w:pPr>
      <w:r>
        <w:t>8.适用法律</w:t>
      </w:r>
      <w:r>
        <w:tab/>
      </w:r>
      <w:r>
        <w:fldChar w:fldCharType="begin"/>
      </w:r>
      <w:r>
        <w:instrText xml:space="preserve"> PAGEREF _Toc110431100 \h </w:instrText>
      </w:r>
      <w:r>
        <w:fldChar w:fldCharType="separate"/>
      </w:r>
      <w:r>
        <w:t>14</w:t>
      </w:r>
      <w:r>
        <w:fldChar w:fldCharType="end"/>
      </w:r>
    </w:p>
    <w:p>
      <w:pPr>
        <w:pStyle w:val="13"/>
        <w:tabs>
          <w:tab w:val="right" w:leader="dot" w:pos="9016"/>
        </w:tabs>
        <w:rPr>
          <w:rFonts w:asciiTheme="minorHAnsi" w:hAnsiTheme="minorHAnsi" w:eastAsiaTheme="minorEastAsia" w:cstheme="minorBidi"/>
          <w:kern w:val="2"/>
          <w:sz w:val="21"/>
          <w:szCs w:val="22"/>
        </w:rPr>
      </w:pPr>
      <w:r>
        <w:t>三、竞争性磋商文件</w:t>
      </w:r>
      <w:r>
        <w:tab/>
      </w:r>
      <w:r>
        <w:fldChar w:fldCharType="begin"/>
      </w:r>
      <w:r>
        <w:instrText xml:space="preserve"> PAGEREF _Toc110431101 \h </w:instrText>
      </w:r>
      <w:r>
        <w:fldChar w:fldCharType="separate"/>
      </w:r>
      <w:r>
        <w:t>14</w:t>
      </w:r>
      <w:r>
        <w:fldChar w:fldCharType="end"/>
      </w:r>
    </w:p>
    <w:p>
      <w:pPr>
        <w:pStyle w:val="8"/>
        <w:tabs>
          <w:tab w:val="right" w:leader="dot" w:pos="9016"/>
        </w:tabs>
        <w:rPr>
          <w:rFonts w:asciiTheme="minorHAnsi" w:hAnsiTheme="minorHAnsi" w:eastAsiaTheme="minorEastAsia" w:cstheme="minorBidi"/>
          <w:kern w:val="2"/>
          <w:sz w:val="21"/>
          <w:szCs w:val="22"/>
        </w:rPr>
      </w:pPr>
      <w:r>
        <w:t>9.竞争性磋商文件的构成</w:t>
      </w:r>
      <w:r>
        <w:tab/>
      </w:r>
      <w:r>
        <w:fldChar w:fldCharType="begin"/>
      </w:r>
      <w:r>
        <w:instrText xml:space="preserve"> PAGEREF _Toc110431102 \h </w:instrText>
      </w:r>
      <w:r>
        <w:fldChar w:fldCharType="separate"/>
      </w:r>
      <w:r>
        <w:t>14</w:t>
      </w:r>
      <w:r>
        <w:fldChar w:fldCharType="end"/>
      </w:r>
    </w:p>
    <w:p>
      <w:pPr>
        <w:pStyle w:val="8"/>
        <w:tabs>
          <w:tab w:val="right" w:leader="dot" w:pos="9016"/>
        </w:tabs>
        <w:rPr>
          <w:rFonts w:asciiTheme="minorHAnsi" w:hAnsiTheme="minorHAnsi" w:eastAsiaTheme="minorEastAsia" w:cstheme="minorBidi"/>
          <w:kern w:val="2"/>
          <w:sz w:val="21"/>
          <w:szCs w:val="22"/>
        </w:rPr>
      </w:pPr>
      <w:r>
        <w:t>10.竞争性磋商文件的澄清或修改</w:t>
      </w:r>
      <w:r>
        <w:tab/>
      </w:r>
      <w:r>
        <w:fldChar w:fldCharType="begin"/>
      </w:r>
      <w:r>
        <w:instrText xml:space="preserve"> PAGEREF _Toc110431103 \h </w:instrText>
      </w:r>
      <w:r>
        <w:fldChar w:fldCharType="separate"/>
      </w:r>
      <w:r>
        <w:t>15</w:t>
      </w:r>
      <w:r>
        <w:fldChar w:fldCharType="end"/>
      </w:r>
    </w:p>
    <w:p>
      <w:pPr>
        <w:pStyle w:val="13"/>
        <w:tabs>
          <w:tab w:val="right" w:leader="dot" w:pos="9016"/>
        </w:tabs>
        <w:rPr>
          <w:rFonts w:asciiTheme="minorHAnsi" w:hAnsiTheme="minorHAnsi" w:eastAsiaTheme="minorEastAsia" w:cstheme="minorBidi"/>
          <w:kern w:val="2"/>
          <w:sz w:val="21"/>
          <w:szCs w:val="22"/>
        </w:rPr>
      </w:pPr>
      <w:r>
        <w:t>四、磋商响应文件的编制</w:t>
      </w:r>
      <w:r>
        <w:tab/>
      </w:r>
      <w:r>
        <w:fldChar w:fldCharType="begin"/>
      </w:r>
      <w:r>
        <w:instrText xml:space="preserve"> PAGEREF _Toc110431104 \h </w:instrText>
      </w:r>
      <w:r>
        <w:fldChar w:fldCharType="separate"/>
      </w:r>
      <w:r>
        <w:t>15</w:t>
      </w:r>
      <w:r>
        <w:fldChar w:fldCharType="end"/>
      </w:r>
    </w:p>
    <w:p>
      <w:pPr>
        <w:pStyle w:val="8"/>
        <w:tabs>
          <w:tab w:val="right" w:leader="dot" w:pos="9016"/>
        </w:tabs>
        <w:rPr>
          <w:rFonts w:asciiTheme="minorHAnsi" w:hAnsiTheme="minorHAnsi" w:eastAsiaTheme="minorEastAsia" w:cstheme="minorBidi"/>
          <w:kern w:val="2"/>
          <w:sz w:val="21"/>
          <w:szCs w:val="22"/>
        </w:rPr>
      </w:pPr>
      <w:r>
        <w:t>11.编制要求</w:t>
      </w:r>
      <w:r>
        <w:tab/>
      </w:r>
      <w:r>
        <w:fldChar w:fldCharType="begin"/>
      </w:r>
      <w:r>
        <w:instrText xml:space="preserve"> PAGEREF _Toc110431105 \h </w:instrText>
      </w:r>
      <w:r>
        <w:fldChar w:fldCharType="separate"/>
      </w:r>
      <w:r>
        <w:t>15</w:t>
      </w:r>
      <w:r>
        <w:fldChar w:fldCharType="end"/>
      </w:r>
    </w:p>
    <w:p>
      <w:pPr>
        <w:pStyle w:val="8"/>
        <w:tabs>
          <w:tab w:val="right" w:leader="dot" w:pos="9016"/>
        </w:tabs>
        <w:rPr>
          <w:rFonts w:asciiTheme="minorHAnsi" w:hAnsiTheme="minorHAnsi" w:eastAsiaTheme="minorEastAsia" w:cstheme="minorBidi"/>
          <w:kern w:val="2"/>
          <w:sz w:val="21"/>
          <w:szCs w:val="22"/>
        </w:rPr>
      </w:pPr>
      <w:r>
        <w:t>12.磋商响应文件的构成</w:t>
      </w:r>
      <w:r>
        <w:tab/>
      </w:r>
      <w:r>
        <w:fldChar w:fldCharType="begin"/>
      </w:r>
      <w:r>
        <w:instrText xml:space="preserve"> PAGEREF _Toc110431106 \h </w:instrText>
      </w:r>
      <w:r>
        <w:fldChar w:fldCharType="separate"/>
      </w:r>
      <w:r>
        <w:t>16</w:t>
      </w:r>
      <w:r>
        <w:fldChar w:fldCharType="end"/>
      </w:r>
    </w:p>
    <w:p>
      <w:pPr>
        <w:pStyle w:val="8"/>
        <w:tabs>
          <w:tab w:val="right" w:leader="dot" w:pos="9016"/>
        </w:tabs>
        <w:rPr>
          <w:rFonts w:asciiTheme="minorHAnsi" w:hAnsiTheme="minorHAnsi" w:eastAsiaTheme="minorEastAsia" w:cstheme="minorBidi"/>
          <w:kern w:val="2"/>
          <w:sz w:val="21"/>
          <w:szCs w:val="22"/>
        </w:rPr>
      </w:pPr>
      <w:r>
        <w:t>13.证明供应商合格和资格的文件</w:t>
      </w:r>
      <w:r>
        <w:tab/>
      </w:r>
      <w:r>
        <w:fldChar w:fldCharType="begin"/>
      </w:r>
      <w:r>
        <w:instrText xml:space="preserve"> PAGEREF _Toc110431107 \h </w:instrText>
      </w:r>
      <w:r>
        <w:fldChar w:fldCharType="separate"/>
      </w:r>
      <w:r>
        <w:t>16</w:t>
      </w:r>
      <w:r>
        <w:fldChar w:fldCharType="end"/>
      </w:r>
    </w:p>
    <w:p>
      <w:pPr>
        <w:pStyle w:val="8"/>
        <w:tabs>
          <w:tab w:val="right" w:leader="dot" w:pos="9016"/>
        </w:tabs>
        <w:rPr>
          <w:rFonts w:asciiTheme="minorHAnsi" w:hAnsiTheme="minorHAnsi" w:eastAsiaTheme="minorEastAsia" w:cstheme="minorBidi"/>
          <w:kern w:val="2"/>
          <w:sz w:val="21"/>
          <w:szCs w:val="22"/>
        </w:rPr>
      </w:pPr>
      <w:r>
        <w:t>14.证明项目的合格性和符合竞争性磋商文件规定的文件</w:t>
      </w:r>
      <w:r>
        <w:tab/>
      </w:r>
      <w:r>
        <w:fldChar w:fldCharType="begin"/>
      </w:r>
      <w:r>
        <w:instrText xml:space="preserve"> PAGEREF _Toc110431108 \h </w:instrText>
      </w:r>
      <w:r>
        <w:fldChar w:fldCharType="separate"/>
      </w:r>
      <w:r>
        <w:t>17</w:t>
      </w:r>
      <w:r>
        <w:fldChar w:fldCharType="end"/>
      </w:r>
    </w:p>
    <w:p>
      <w:pPr>
        <w:pStyle w:val="8"/>
        <w:tabs>
          <w:tab w:val="right" w:leader="dot" w:pos="9016"/>
        </w:tabs>
        <w:rPr>
          <w:rFonts w:asciiTheme="minorHAnsi" w:hAnsiTheme="minorHAnsi" w:eastAsiaTheme="minorEastAsia" w:cstheme="minorBidi"/>
          <w:kern w:val="2"/>
          <w:sz w:val="21"/>
          <w:szCs w:val="22"/>
        </w:rPr>
      </w:pPr>
      <w:r>
        <w:t>15.响应报价</w:t>
      </w:r>
      <w:r>
        <w:tab/>
      </w:r>
      <w:r>
        <w:fldChar w:fldCharType="begin"/>
      </w:r>
      <w:r>
        <w:instrText xml:space="preserve"> PAGEREF _Toc110431109 \h </w:instrText>
      </w:r>
      <w:r>
        <w:fldChar w:fldCharType="separate"/>
      </w:r>
      <w:r>
        <w:t>17</w:t>
      </w:r>
      <w:r>
        <w:fldChar w:fldCharType="end"/>
      </w:r>
    </w:p>
    <w:p>
      <w:pPr>
        <w:pStyle w:val="8"/>
        <w:tabs>
          <w:tab w:val="right" w:leader="dot" w:pos="9016"/>
        </w:tabs>
        <w:rPr>
          <w:rFonts w:asciiTheme="minorHAnsi" w:hAnsiTheme="minorHAnsi" w:eastAsiaTheme="minorEastAsia" w:cstheme="minorBidi"/>
          <w:kern w:val="2"/>
          <w:sz w:val="21"/>
          <w:szCs w:val="22"/>
        </w:rPr>
      </w:pPr>
      <w:r>
        <w:t>16.磋商保证金（如适用）</w:t>
      </w:r>
      <w:r>
        <w:tab/>
      </w:r>
      <w:r>
        <w:fldChar w:fldCharType="begin"/>
      </w:r>
      <w:r>
        <w:instrText xml:space="preserve"> PAGEREF _Toc110431110 \h </w:instrText>
      </w:r>
      <w:r>
        <w:fldChar w:fldCharType="separate"/>
      </w:r>
      <w:r>
        <w:t>18</w:t>
      </w:r>
      <w:r>
        <w:fldChar w:fldCharType="end"/>
      </w:r>
    </w:p>
    <w:p>
      <w:pPr>
        <w:pStyle w:val="8"/>
        <w:tabs>
          <w:tab w:val="right" w:leader="dot" w:pos="9016"/>
        </w:tabs>
        <w:rPr>
          <w:rFonts w:asciiTheme="minorHAnsi" w:hAnsiTheme="minorHAnsi" w:eastAsiaTheme="minorEastAsia" w:cstheme="minorBidi"/>
          <w:kern w:val="2"/>
          <w:sz w:val="21"/>
          <w:szCs w:val="22"/>
        </w:rPr>
      </w:pPr>
      <w:r>
        <w:t>17.磋商有效期</w:t>
      </w:r>
      <w:r>
        <w:tab/>
      </w:r>
      <w:r>
        <w:fldChar w:fldCharType="begin"/>
      </w:r>
      <w:r>
        <w:instrText xml:space="preserve"> PAGEREF _Toc110431111 \h </w:instrText>
      </w:r>
      <w:r>
        <w:fldChar w:fldCharType="separate"/>
      </w:r>
      <w:r>
        <w:t>18</w:t>
      </w:r>
      <w:r>
        <w:fldChar w:fldCharType="end"/>
      </w:r>
    </w:p>
    <w:p>
      <w:pPr>
        <w:pStyle w:val="8"/>
        <w:tabs>
          <w:tab w:val="right" w:leader="dot" w:pos="9016"/>
        </w:tabs>
        <w:rPr>
          <w:rFonts w:asciiTheme="minorHAnsi" w:hAnsiTheme="minorHAnsi" w:eastAsiaTheme="minorEastAsia" w:cstheme="minorBidi"/>
          <w:kern w:val="2"/>
          <w:sz w:val="21"/>
          <w:szCs w:val="22"/>
        </w:rPr>
      </w:pPr>
      <w:r>
        <w:t>18.磋商响应文件的签署及规定</w:t>
      </w:r>
      <w:r>
        <w:tab/>
      </w:r>
      <w:r>
        <w:fldChar w:fldCharType="begin"/>
      </w:r>
      <w:r>
        <w:instrText xml:space="preserve"> PAGEREF _Toc110431112 \h </w:instrText>
      </w:r>
      <w:r>
        <w:fldChar w:fldCharType="separate"/>
      </w:r>
      <w:r>
        <w:t>18</w:t>
      </w:r>
      <w:r>
        <w:fldChar w:fldCharType="end"/>
      </w:r>
    </w:p>
    <w:p>
      <w:pPr>
        <w:pStyle w:val="13"/>
        <w:tabs>
          <w:tab w:val="right" w:leader="dot" w:pos="9016"/>
        </w:tabs>
        <w:rPr>
          <w:rFonts w:asciiTheme="minorHAnsi" w:hAnsiTheme="minorHAnsi" w:eastAsiaTheme="minorEastAsia" w:cstheme="minorBidi"/>
          <w:kern w:val="2"/>
          <w:sz w:val="21"/>
          <w:szCs w:val="22"/>
        </w:rPr>
      </w:pPr>
      <w:r>
        <w:t>五、磋商响应文件的递交</w:t>
      </w:r>
      <w:r>
        <w:tab/>
      </w:r>
      <w:r>
        <w:fldChar w:fldCharType="begin"/>
      </w:r>
      <w:r>
        <w:instrText xml:space="preserve"> PAGEREF _Toc110431113 \h </w:instrText>
      </w:r>
      <w:r>
        <w:fldChar w:fldCharType="separate"/>
      </w:r>
      <w:r>
        <w:t>19</w:t>
      </w:r>
      <w:r>
        <w:fldChar w:fldCharType="end"/>
      </w:r>
    </w:p>
    <w:p>
      <w:pPr>
        <w:pStyle w:val="8"/>
        <w:tabs>
          <w:tab w:val="right" w:leader="dot" w:pos="9016"/>
        </w:tabs>
        <w:rPr>
          <w:rFonts w:asciiTheme="minorHAnsi" w:hAnsiTheme="minorHAnsi" w:eastAsiaTheme="minorEastAsia" w:cstheme="minorBidi"/>
          <w:kern w:val="2"/>
          <w:sz w:val="21"/>
          <w:szCs w:val="22"/>
        </w:rPr>
      </w:pPr>
      <w:r>
        <w:t>19.磋商响应文件的密封及标记</w:t>
      </w:r>
      <w:r>
        <w:tab/>
      </w:r>
      <w:r>
        <w:fldChar w:fldCharType="begin"/>
      </w:r>
      <w:r>
        <w:instrText xml:space="preserve"> PAGEREF _Toc110431114 \h </w:instrText>
      </w:r>
      <w:r>
        <w:fldChar w:fldCharType="separate"/>
      </w:r>
      <w:r>
        <w:t>19</w:t>
      </w:r>
      <w:r>
        <w:fldChar w:fldCharType="end"/>
      </w:r>
    </w:p>
    <w:p>
      <w:pPr>
        <w:pStyle w:val="8"/>
        <w:tabs>
          <w:tab w:val="right" w:leader="dot" w:pos="9016"/>
        </w:tabs>
        <w:rPr>
          <w:rFonts w:asciiTheme="minorHAnsi" w:hAnsiTheme="minorHAnsi" w:eastAsiaTheme="minorEastAsia" w:cstheme="minorBidi"/>
          <w:kern w:val="2"/>
          <w:sz w:val="21"/>
          <w:szCs w:val="22"/>
        </w:rPr>
      </w:pPr>
      <w:r>
        <w:t>20.磋商文件递交截止时间</w:t>
      </w:r>
      <w:r>
        <w:tab/>
      </w:r>
      <w:r>
        <w:fldChar w:fldCharType="begin"/>
      </w:r>
      <w:r>
        <w:instrText xml:space="preserve"> PAGEREF _Toc110431115 \h </w:instrText>
      </w:r>
      <w:r>
        <w:fldChar w:fldCharType="separate"/>
      </w:r>
      <w:r>
        <w:t>19</w:t>
      </w:r>
      <w:r>
        <w:fldChar w:fldCharType="end"/>
      </w:r>
    </w:p>
    <w:p>
      <w:pPr>
        <w:pStyle w:val="8"/>
        <w:tabs>
          <w:tab w:val="right" w:leader="dot" w:pos="9016"/>
        </w:tabs>
        <w:rPr>
          <w:rFonts w:asciiTheme="minorHAnsi" w:hAnsiTheme="minorHAnsi" w:eastAsiaTheme="minorEastAsia" w:cstheme="minorBidi"/>
          <w:kern w:val="2"/>
          <w:sz w:val="21"/>
          <w:szCs w:val="22"/>
        </w:rPr>
      </w:pPr>
      <w:r>
        <w:t>21.迟交的磋商响应文件</w:t>
      </w:r>
      <w:r>
        <w:tab/>
      </w:r>
      <w:r>
        <w:fldChar w:fldCharType="begin"/>
      </w:r>
      <w:r>
        <w:instrText xml:space="preserve"> PAGEREF _Toc110431116 \h </w:instrText>
      </w:r>
      <w:r>
        <w:fldChar w:fldCharType="separate"/>
      </w:r>
      <w:r>
        <w:t>19</w:t>
      </w:r>
      <w:r>
        <w:fldChar w:fldCharType="end"/>
      </w:r>
    </w:p>
    <w:p>
      <w:pPr>
        <w:pStyle w:val="8"/>
        <w:tabs>
          <w:tab w:val="right" w:leader="dot" w:pos="9016"/>
        </w:tabs>
        <w:rPr>
          <w:rFonts w:asciiTheme="minorHAnsi" w:hAnsiTheme="minorHAnsi" w:eastAsiaTheme="minorEastAsia" w:cstheme="minorBidi"/>
          <w:kern w:val="2"/>
          <w:sz w:val="21"/>
          <w:szCs w:val="22"/>
        </w:rPr>
      </w:pPr>
      <w:r>
        <w:t>22.磋商响应文件的修改及撤回</w:t>
      </w:r>
      <w:r>
        <w:tab/>
      </w:r>
      <w:r>
        <w:fldChar w:fldCharType="begin"/>
      </w:r>
      <w:r>
        <w:instrText xml:space="preserve"> PAGEREF _Toc110431117 \h </w:instrText>
      </w:r>
      <w:r>
        <w:fldChar w:fldCharType="separate"/>
      </w:r>
      <w:r>
        <w:t>20</w:t>
      </w:r>
      <w:r>
        <w:fldChar w:fldCharType="end"/>
      </w:r>
    </w:p>
    <w:p>
      <w:pPr>
        <w:pStyle w:val="13"/>
        <w:tabs>
          <w:tab w:val="right" w:leader="dot" w:pos="9016"/>
        </w:tabs>
        <w:rPr>
          <w:rFonts w:asciiTheme="minorHAnsi" w:hAnsiTheme="minorHAnsi" w:eastAsiaTheme="minorEastAsia" w:cstheme="minorBidi"/>
          <w:kern w:val="2"/>
          <w:sz w:val="21"/>
          <w:szCs w:val="22"/>
        </w:rPr>
      </w:pPr>
      <w:r>
        <w:t>六、评审和磋商</w:t>
      </w:r>
      <w:r>
        <w:tab/>
      </w:r>
      <w:r>
        <w:fldChar w:fldCharType="begin"/>
      </w:r>
      <w:r>
        <w:instrText xml:space="preserve"> PAGEREF _Toc110431118 \h </w:instrText>
      </w:r>
      <w:r>
        <w:fldChar w:fldCharType="separate"/>
      </w:r>
      <w:r>
        <w:t>20</w:t>
      </w:r>
      <w:r>
        <w:fldChar w:fldCharType="end"/>
      </w:r>
    </w:p>
    <w:p>
      <w:pPr>
        <w:pStyle w:val="8"/>
        <w:tabs>
          <w:tab w:val="right" w:leader="dot" w:pos="9016"/>
        </w:tabs>
        <w:rPr>
          <w:rFonts w:asciiTheme="minorHAnsi" w:hAnsiTheme="minorHAnsi" w:eastAsiaTheme="minorEastAsia" w:cstheme="minorBidi"/>
          <w:kern w:val="2"/>
          <w:sz w:val="21"/>
          <w:szCs w:val="22"/>
        </w:rPr>
      </w:pPr>
      <w:r>
        <w:t>23.磋商小组</w:t>
      </w:r>
      <w:r>
        <w:tab/>
      </w:r>
      <w:r>
        <w:fldChar w:fldCharType="begin"/>
      </w:r>
      <w:r>
        <w:instrText xml:space="preserve"> PAGEREF _Toc110431119 \h </w:instrText>
      </w:r>
      <w:r>
        <w:fldChar w:fldCharType="separate"/>
      </w:r>
      <w:r>
        <w:t>20</w:t>
      </w:r>
      <w:r>
        <w:fldChar w:fldCharType="end"/>
      </w:r>
    </w:p>
    <w:p>
      <w:pPr>
        <w:pStyle w:val="8"/>
        <w:tabs>
          <w:tab w:val="right" w:leader="dot" w:pos="9016"/>
        </w:tabs>
        <w:rPr>
          <w:rFonts w:asciiTheme="minorHAnsi" w:hAnsiTheme="minorHAnsi" w:eastAsiaTheme="minorEastAsia" w:cstheme="minorBidi"/>
          <w:kern w:val="2"/>
          <w:sz w:val="21"/>
          <w:szCs w:val="22"/>
        </w:rPr>
      </w:pPr>
      <w:r>
        <w:t>24.评审</w:t>
      </w:r>
      <w:r>
        <w:tab/>
      </w:r>
      <w:r>
        <w:fldChar w:fldCharType="begin"/>
      </w:r>
      <w:r>
        <w:instrText xml:space="preserve"> PAGEREF _Toc110431120 \h </w:instrText>
      </w:r>
      <w:r>
        <w:fldChar w:fldCharType="separate"/>
      </w:r>
      <w:r>
        <w:t>20</w:t>
      </w:r>
      <w:r>
        <w:fldChar w:fldCharType="end"/>
      </w:r>
    </w:p>
    <w:p>
      <w:pPr>
        <w:pStyle w:val="8"/>
        <w:tabs>
          <w:tab w:val="right" w:leader="dot" w:pos="9016"/>
        </w:tabs>
        <w:rPr>
          <w:rFonts w:asciiTheme="minorHAnsi" w:hAnsiTheme="minorHAnsi" w:eastAsiaTheme="minorEastAsia" w:cstheme="minorBidi"/>
          <w:kern w:val="2"/>
          <w:sz w:val="21"/>
          <w:szCs w:val="22"/>
        </w:rPr>
      </w:pPr>
      <w:r>
        <w:t>25.磋商程序</w:t>
      </w:r>
      <w:r>
        <w:tab/>
      </w:r>
      <w:r>
        <w:fldChar w:fldCharType="begin"/>
      </w:r>
      <w:r>
        <w:instrText xml:space="preserve"> PAGEREF _Toc110431121 \h </w:instrText>
      </w:r>
      <w:r>
        <w:fldChar w:fldCharType="separate"/>
      </w:r>
      <w:r>
        <w:t>21</w:t>
      </w:r>
      <w:r>
        <w:fldChar w:fldCharType="end"/>
      </w:r>
    </w:p>
    <w:p>
      <w:pPr>
        <w:pStyle w:val="8"/>
        <w:tabs>
          <w:tab w:val="right" w:leader="dot" w:pos="9016"/>
        </w:tabs>
        <w:rPr>
          <w:rFonts w:asciiTheme="minorHAnsi" w:hAnsiTheme="minorHAnsi" w:eastAsiaTheme="minorEastAsia" w:cstheme="minorBidi"/>
          <w:kern w:val="2"/>
          <w:sz w:val="21"/>
          <w:szCs w:val="22"/>
        </w:rPr>
      </w:pPr>
      <w:r>
        <w:t>26.最终报价</w:t>
      </w:r>
      <w:r>
        <w:tab/>
      </w:r>
      <w:r>
        <w:fldChar w:fldCharType="begin"/>
      </w:r>
      <w:r>
        <w:instrText xml:space="preserve"> PAGEREF _Toc110431122 \h </w:instrText>
      </w:r>
      <w:r>
        <w:fldChar w:fldCharType="separate"/>
      </w:r>
      <w:r>
        <w:t>22</w:t>
      </w:r>
      <w:r>
        <w:fldChar w:fldCharType="end"/>
      </w:r>
    </w:p>
    <w:p>
      <w:pPr>
        <w:pStyle w:val="8"/>
        <w:tabs>
          <w:tab w:val="right" w:leader="dot" w:pos="9016"/>
        </w:tabs>
        <w:rPr>
          <w:rFonts w:asciiTheme="minorHAnsi" w:hAnsiTheme="minorHAnsi" w:eastAsiaTheme="minorEastAsia" w:cstheme="minorBidi"/>
          <w:kern w:val="2"/>
          <w:sz w:val="21"/>
          <w:szCs w:val="22"/>
        </w:rPr>
      </w:pPr>
      <w:r>
        <w:t>27.响应文件的评价与比较</w:t>
      </w:r>
      <w:r>
        <w:tab/>
      </w:r>
      <w:r>
        <w:fldChar w:fldCharType="begin"/>
      </w:r>
      <w:r>
        <w:instrText xml:space="preserve"> PAGEREF _Toc110431123 \h </w:instrText>
      </w:r>
      <w:r>
        <w:fldChar w:fldCharType="separate"/>
      </w:r>
      <w:r>
        <w:t>22</w:t>
      </w:r>
      <w:r>
        <w:fldChar w:fldCharType="end"/>
      </w:r>
    </w:p>
    <w:p>
      <w:pPr>
        <w:pStyle w:val="13"/>
        <w:tabs>
          <w:tab w:val="right" w:leader="dot" w:pos="9016"/>
        </w:tabs>
        <w:rPr>
          <w:rFonts w:asciiTheme="minorHAnsi" w:hAnsiTheme="minorHAnsi" w:eastAsiaTheme="minorEastAsia" w:cstheme="minorBidi"/>
          <w:kern w:val="2"/>
          <w:sz w:val="21"/>
          <w:szCs w:val="22"/>
        </w:rPr>
      </w:pPr>
      <w:r>
        <w:t>七、确定成交候选供应商</w:t>
      </w:r>
      <w:r>
        <w:tab/>
      </w:r>
      <w:r>
        <w:fldChar w:fldCharType="begin"/>
      </w:r>
      <w:r>
        <w:instrText xml:space="preserve"> PAGEREF _Toc110431124 \h </w:instrText>
      </w:r>
      <w:r>
        <w:fldChar w:fldCharType="separate"/>
      </w:r>
      <w:r>
        <w:t>23</w:t>
      </w:r>
      <w:r>
        <w:fldChar w:fldCharType="end"/>
      </w:r>
    </w:p>
    <w:p>
      <w:pPr>
        <w:pStyle w:val="8"/>
        <w:tabs>
          <w:tab w:val="right" w:leader="dot" w:pos="9016"/>
        </w:tabs>
        <w:rPr>
          <w:rFonts w:asciiTheme="minorHAnsi" w:hAnsiTheme="minorHAnsi" w:eastAsiaTheme="minorEastAsia" w:cstheme="minorBidi"/>
          <w:kern w:val="2"/>
          <w:sz w:val="21"/>
          <w:szCs w:val="22"/>
        </w:rPr>
      </w:pPr>
      <w:r>
        <w:t>28.成交候选供应商推荐原则</w:t>
      </w:r>
      <w:r>
        <w:tab/>
      </w:r>
      <w:r>
        <w:fldChar w:fldCharType="begin"/>
      </w:r>
      <w:r>
        <w:instrText xml:space="preserve"> PAGEREF _Toc110431125 \h </w:instrText>
      </w:r>
      <w:r>
        <w:fldChar w:fldCharType="separate"/>
      </w:r>
      <w:r>
        <w:t>23</w:t>
      </w:r>
      <w:r>
        <w:fldChar w:fldCharType="end"/>
      </w:r>
    </w:p>
    <w:p>
      <w:pPr>
        <w:pStyle w:val="8"/>
        <w:tabs>
          <w:tab w:val="right" w:leader="dot" w:pos="9016"/>
        </w:tabs>
        <w:rPr>
          <w:rFonts w:asciiTheme="minorHAnsi" w:hAnsiTheme="minorHAnsi" w:eastAsiaTheme="minorEastAsia" w:cstheme="minorBidi"/>
          <w:kern w:val="2"/>
          <w:sz w:val="21"/>
          <w:szCs w:val="22"/>
        </w:rPr>
      </w:pPr>
      <w:r>
        <w:t>29.确定成交供应商</w:t>
      </w:r>
      <w:r>
        <w:tab/>
      </w:r>
      <w:r>
        <w:fldChar w:fldCharType="begin"/>
      </w:r>
      <w:r>
        <w:instrText xml:space="preserve"> PAGEREF _Toc110431126 \h </w:instrText>
      </w:r>
      <w:r>
        <w:fldChar w:fldCharType="separate"/>
      </w:r>
      <w:r>
        <w:t>23</w:t>
      </w:r>
      <w:r>
        <w:fldChar w:fldCharType="end"/>
      </w:r>
    </w:p>
    <w:p>
      <w:pPr>
        <w:pStyle w:val="8"/>
        <w:tabs>
          <w:tab w:val="right" w:leader="dot" w:pos="9016"/>
        </w:tabs>
        <w:rPr>
          <w:rFonts w:asciiTheme="minorHAnsi" w:hAnsiTheme="minorHAnsi" w:eastAsiaTheme="minorEastAsia" w:cstheme="minorBidi"/>
          <w:kern w:val="2"/>
          <w:sz w:val="21"/>
          <w:szCs w:val="22"/>
        </w:rPr>
      </w:pPr>
      <w:r>
        <w:t>30.成交结果公示</w:t>
      </w:r>
      <w:r>
        <w:tab/>
      </w:r>
      <w:r>
        <w:fldChar w:fldCharType="begin"/>
      </w:r>
      <w:r>
        <w:instrText xml:space="preserve"> PAGEREF _Toc110431127 \h </w:instrText>
      </w:r>
      <w:r>
        <w:fldChar w:fldCharType="separate"/>
      </w:r>
      <w:r>
        <w:t>23</w:t>
      </w:r>
      <w:r>
        <w:fldChar w:fldCharType="end"/>
      </w:r>
    </w:p>
    <w:p>
      <w:pPr>
        <w:pStyle w:val="13"/>
        <w:tabs>
          <w:tab w:val="right" w:leader="dot" w:pos="9016"/>
        </w:tabs>
        <w:rPr>
          <w:rFonts w:asciiTheme="minorHAnsi" w:hAnsiTheme="minorHAnsi" w:eastAsiaTheme="minorEastAsia" w:cstheme="minorBidi"/>
          <w:kern w:val="2"/>
          <w:sz w:val="21"/>
          <w:szCs w:val="22"/>
        </w:rPr>
      </w:pPr>
      <w:r>
        <w:t>八、授予合同</w:t>
      </w:r>
      <w:r>
        <w:tab/>
      </w:r>
      <w:r>
        <w:fldChar w:fldCharType="begin"/>
      </w:r>
      <w:r>
        <w:instrText xml:space="preserve"> PAGEREF _Toc110431128 \h </w:instrText>
      </w:r>
      <w:r>
        <w:fldChar w:fldCharType="separate"/>
      </w:r>
      <w:r>
        <w:t>23</w:t>
      </w:r>
      <w:r>
        <w:fldChar w:fldCharType="end"/>
      </w:r>
    </w:p>
    <w:p>
      <w:pPr>
        <w:pStyle w:val="8"/>
        <w:tabs>
          <w:tab w:val="right" w:leader="dot" w:pos="9016"/>
        </w:tabs>
        <w:rPr>
          <w:rFonts w:asciiTheme="minorHAnsi" w:hAnsiTheme="minorHAnsi" w:eastAsiaTheme="minorEastAsia" w:cstheme="minorBidi"/>
          <w:kern w:val="2"/>
          <w:sz w:val="21"/>
          <w:szCs w:val="22"/>
        </w:rPr>
      </w:pPr>
      <w:r>
        <w:t>31.成交通知书</w:t>
      </w:r>
      <w:r>
        <w:tab/>
      </w:r>
      <w:r>
        <w:fldChar w:fldCharType="begin"/>
      </w:r>
      <w:r>
        <w:instrText xml:space="preserve"> PAGEREF _Toc110431129 \h </w:instrText>
      </w:r>
      <w:r>
        <w:fldChar w:fldCharType="separate"/>
      </w:r>
      <w:r>
        <w:t>23</w:t>
      </w:r>
      <w:r>
        <w:fldChar w:fldCharType="end"/>
      </w:r>
    </w:p>
    <w:p>
      <w:pPr>
        <w:pStyle w:val="8"/>
        <w:tabs>
          <w:tab w:val="right" w:leader="dot" w:pos="9016"/>
        </w:tabs>
        <w:rPr>
          <w:rFonts w:asciiTheme="minorHAnsi" w:hAnsiTheme="minorHAnsi" w:eastAsiaTheme="minorEastAsia" w:cstheme="minorBidi"/>
          <w:kern w:val="2"/>
          <w:sz w:val="21"/>
          <w:szCs w:val="22"/>
        </w:rPr>
      </w:pPr>
      <w:r>
        <w:t>32.履约保证金</w:t>
      </w:r>
      <w:r>
        <w:tab/>
      </w:r>
      <w:r>
        <w:fldChar w:fldCharType="begin"/>
      </w:r>
      <w:r>
        <w:instrText xml:space="preserve"> PAGEREF _Toc110431130 \h </w:instrText>
      </w:r>
      <w:r>
        <w:fldChar w:fldCharType="separate"/>
      </w:r>
      <w:r>
        <w:t>23</w:t>
      </w:r>
      <w:r>
        <w:fldChar w:fldCharType="end"/>
      </w:r>
    </w:p>
    <w:p>
      <w:pPr>
        <w:pStyle w:val="8"/>
        <w:tabs>
          <w:tab w:val="right" w:leader="dot" w:pos="9016"/>
        </w:tabs>
        <w:rPr>
          <w:rFonts w:asciiTheme="minorHAnsi" w:hAnsiTheme="minorHAnsi" w:eastAsiaTheme="minorEastAsia" w:cstheme="minorBidi"/>
          <w:kern w:val="2"/>
          <w:sz w:val="21"/>
          <w:szCs w:val="22"/>
        </w:rPr>
      </w:pPr>
      <w:r>
        <w:t>33.签订合同</w:t>
      </w:r>
      <w:r>
        <w:tab/>
      </w:r>
      <w:r>
        <w:fldChar w:fldCharType="begin"/>
      </w:r>
      <w:r>
        <w:instrText xml:space="preserve"> PAGEREF _Toc110431131 \h </w:instrText>
      </w:r>
      <w:r>
        <w:fldChar w:fldCharType="separate"/>
      </w:r>
      <w:r>
        <w:t>24</w:t>
      </w:r>
      <w:r>
        <w:fldChar w:fldCharType="end"/>
      </w:r>
    </w:p>
    <w:p>
      <w:pPr>
        <w:pStyle w:val="13"/>
        <w:tabs>
          <w:tab w:val="right" w:leader="dot" w:pos="9016"/>
        </w:tabs>
        <w:rPr>
          <w:rFonts w:asciiTheme="minorHAnsi" w:hAnsiTheme="minorHAnsi" w:eastAsiaTheme="minorEastAsia" w:cstheme="minorBidi"/>
          <w:kern w:val="2"/>
          <w:sz w:val="21"/>
          <w:szCs w:val="22"/>
        </w:rPr>
      </w:pPr>
      <w:r>
        <w:t>九、质疑与投诉</w:t>
      </w:r>
      <w:r>
        <w:tab/>
      </w:r>
      <w:r>
        <w:fldChar w:fldCharType="begin"/>
      </w:r>
      <w:r>
        <w:instrText xml:space="preserve"> PAGEREF _Toc110431132 \h </w:instrText>
      </w:r>
      <w:r>
        <w:fldChar w:fldCharType="separate"/>
      </w:r>
      <w:r>
        <w:t>24</w:t>
      </w:r>
      <w:r>
        <w:fldChar w:fldCharType="end"/>
      </w:r>
    </w:p>
    <w:p>
      <w:pPr>
        <w:pStyle w:val="8"/>
        <w:tabs>
          <w:tab w:val="right" w:leader="dot" w:pos="9016"/>
        </w:tabs>
        <w:rPr>
          <w:rFonts w:asciiTheme="minorHAnsi" w:hAnsiTheme="minorHAnsi" w:eastAsiaTheme="minorEastAsia" w:cstheme="minorBidi"/>
          <w:kern w:val="2"/>
          <w:sz w:val="21"/>
          <w:szCs w:val="22"/>
        </w:rPr>
      </w:pPr>
      <w:r>
        <w:t>34.询问</w:t>
      </w:r>
      <w:r>
        <w:tab/>
      </w:r>
      <w:r>
        <w:fldChar w:fldCharType="begin"/>
      </w:r>
      <w:r>
        <w:instrText xml:space="preserve"> PAGEREF _Toc110431133 \h </w:instrText>
      </w:r>
      <w:r>
        <w:fldChar w:fldCharType="separate"/>
      </w:r>
      <w:r>
        <w:t>24</w:t>
      </w:r>
      <w:r>
        <w:fldChar w:fldCharType="end"/>
      </w:r>
    </w:p>
    <w:p>
      <w:pPr>
        <w:pStyle w:val="8"/>
        <w:tabs>
          <w:tab w:val="right" w:leader="dot" w:pos="9016"/>
        </w:tabs>
        <w:rPr>
          <w:rFonts w:asciiTheme="minorHAnsi" w:hAnsiTheme="minorHAnsi" w:eastAsiaTheme="minorEastAsia" w:cstheme="minorBidi"/>
          <w:kern w:val="2"/>
          <w:sz w:val="21"/>
          <w:szCs w:val="22"/>
        </w:rPr>
      </w:pPr>
      <w:r>
        <w:t>35.质疑</w:t>
      </w:r>
      <w:r>
        <w:tab/>
      </w:r>
      <w:r>
        <w:fldChar w:fldCharType="begin"/>
      </w:r>
      <w:r>
        <w:instrText xml:space="preserve"> PAGEREF _Toc110431134 \h </w:instrText>
      </w:r>
      <w:r>
        <w:fldChar w:fldCharType="separate"/>
      </w:r>
      <w:r>
        <w:t>25</w:t>
      </w:r>
      <w:r>
        <w:fldChar w:fldCharType="end"/>
      </w:r>
    </w:p>
    <w:p>
      <w:pPr>
        <w:pStyle w:val="8"/>
        <w:tabs>
          <w:tab w:val="right" w:leader="dot" w:pos="9016"/>
        </w:tabs>
        <w:rPr>
          <w:rFonts w:asciiTheme="minorHAnsi" w:hAnsiTheme="minorHAnsi" w:eastAsiaTheme="minorEastAsia" w:cstheme="minorBidi"/>
          <w:kern w:val="2"/>
          <w:sz w:val="21"/>
          <w:szCs w:val="22"/>
        </w:rPr>
      </w:pPr>
      <w:r>
        <w:t>36.投诉</w:t>
      </w:r>
      <w:r>
        <w:tab/>
      </w:r>
      <w:r>
        <w:fldChar w:fldCharType="begin"/>
      </w:r>
      <w:r>
        <w:instrText xml:space="preserve"> PAGEREF _Toc110431135 \h </w:instrText>
      </w:r>
      <w:r>
        <w:fldChar w:fldCharType="separate"/>
      </w:r>
      <w:r>
        <w:t>26</w:t>
      </w:r>
      <w:r>
        <w:fldChar w:fldCharType="end"/>
      </w:r>
    </w:p>
    <w:p>
      <w:pPr>
        <w:pStyle w:val="13"/>
        <w:tabs>
          <w:tab w:val="right" w:leader="dot" w:pos="9016"/>
        </w:tabs>
        <w:rPr>
          <w:rFonts w:asciiTheme="minorHAnsi" w:hAnsiTheme="minorHAnsi" w:eastAsiaTheme="minorEastAsia" w:cstheme="minorBidi"/>
          <w:kern w:val="2"/>
          <w:sz w:val="21"/>
          <w:szCs w:val="22"/>
        </w:rPr>
      </w:pPr>
      <w:r>
        <w:t>十、其他事项</w:t>
      </w:r>
      <w:r>
        <w:tab/>
      </w:r>
      <w:r>
        <w:fldChar w:fldCharType="begin"/>
      </w:r>
      <w:r>
        <w:instrText xml:space="preserve"> PAGEREF _Toc110431136 \h </w:instrText>
      </w:r>
      <w:r>
        <w:fldChar w:fldCharType="separate"/>
      </w:r>
      <w:r>
        <w:t>27</w:t>
      </w:r>
      <w:r>
        <w:fldChar w:fldCharType="end"/>
      </w:r>
    </w:p>
    <w:p>
      <w:pPr>
        <w:pStyle w:val="8"/>
        <w:tabs>
          <w:tab w:val="right" w:leader="dot" w:pos="9016"/>
        </w:tabs>
        <w:rPr>
          <w:rFonts w:asciiTheme="minorHAnsi" w:hAnsiTheme="minorHAnsi" w:eastAsiaTheme="minorEastAsia" w:cstheme="minorBidi"/>
          <w:kern w:val="2"/>
          <w:sz w:val="21"/>
          <w:szCs w:val="22"/>
        </w:rPr>
      </w:pPr>
      <w:r>
        <w:t>37.采购代理服务费</w:t>
      </w:r>
      <w:r>
        <w:tab/>
      </w:r>
      <w:r>
        <w:fldChar w:fldCharType="begin"/>
      </w:r>
      <w:r>
        <w:instrText xml:space="preserve"> PAGEREF _Toc110431137 \h </w:instrText>
      </w:r>
      <w:r>
        <w:fldChar w:fldCharType="separate"/>
      </w:r>
      <w:r>
        <w:t>27</w:t>
      </w:r>
      <w:r>
        <w:fldChar w:fldCharType="end"/>
      </w:r>
    </w:p>
    <w:p>
      <w:pPr>
        <w:pStyle w:val="8"/>
        <w:tabs>
          <w:tab w:val="right" w:leader="dot" w:pos="9016"/>
        </w:tabs>
        <w:rPr>
          <w:rFonts w:asciiTheme="minorHAnsi" w:hAnsiTheme="minorHAnsi" w:eastAsiaTheme="minorEastAsia" w:cstheme="minorBidi"/>
          <w:kern w:val="2"/>
          <w:sz w:val="21"/>
          <w:szCs w:val="22"/>
        </w:rPr>
      </w:pPr>
      <w:r>
        <w:t>38.保密原则</w:t>
      </w:r>
      <w:r>
        <w:tab/>
      </w:r>
      <w:r>
        <w:fldChar w:fldCharType="begin"/>
      </w:r>
      <w:r>
        <w:instrText xml:space="preserve"> PAGEREF _Toc110431138 \h </w:instrText>
      </w:r>
      <w:r>
        <w:fldChar w:fldCharType="separate"/>
      </w:r>
      <w:r>
        <w:t>27</w:t>
      </w:r>
      <w:r>
        <w:fldChar w:fldCharType="end"/>
      </w:r>
    </w:p>
    <w:p>
      <w:pPr>
        <w:pStyle w:val="8"/>
        <w:tabs>
          <w:tab w:val="right" w:leader="dot" w:pos="9016"/>
        </w:tabs>
        <w:rPr>
          <w:rFonts w:asciiTheme="minorHAnsi" w:hAnsiTheme="minorHAnsi" w:eastAsiaTheme="minorEastAsia" w:cstheme="minorBidi"/>
          <w:kern w:val="2"/>
          <w:sz w:val="21"/>
          <w:szCs w:val="22"/>
        </w:rPr>
      </w:pPr>
      <w:r>
        <w:t>39.解释权</w:t>
      </w:r>
      <w:r>
        <w:tab/>
      </w:r>
      <w:r>
        <w:fldChar w:fldCharType="begin"/>
      </w:r>
      <w:r>
        <w:instrText xml:space="preserve"> PAGEREF _Toc110431139 \h </w:instrText>
      </w:r>
      <w:r>
        <w:fldChar w:fldCharType="separate"/>
      </w:r>
      <w:r>
        <w:t>28</w:t>
      </w:r>
      <w:r>
        <w:fldChar w:fldCharType="end"/>
      </w:r>
    </w:p>
    <w:p>
      <w:pPr>
        <w:pStyle w:val="12"/>
        <w:tabs>
          <w:tab w:val="right" w:leader="dot" w:pos="9016"/>
        </w:tabs>
        <w:rPr>
          <w:rFonts w:asciiTheme="minorHAnsi" w:hAnsiTheme="minorHAnsi" w:eastAsiaTheme="minorEastAsia" w:cstheme="minorBidi"/>
          <w:kern w:val="2"/>
          <w:sz w:val="21"/>
          <w:szCs w:val="22"/>
        </w:rPr>
      </w:pPr>
      <w:r>
        <w:t>第三章　评审办法</w:t>
      </w:r>
      <w:r>
        <w:tab/>
      </w:r>
      <w:r>
        <w:fldChar w:fldCharType="begin"/>
      </w:r>
      <w:r>
        <w:instrText xml:space="preserve"> PAGEREF _Toc110431140 \h </w:instrText>
      </w:r>
      <w:r>
        <w:fldChar w:fldCharType="separate"/>
      </w:r>
      <w:r>
        <w:t>28</w:t>
      </w:r>
      <w:r>
        <w:fldChar w:fldCharType="end"/>
      </w:r>
    </w:p>
    <w:p>
      <w:pPr>
        <w:pStyle w:val="13"/>
        <w:tabs>
          <w:tab w:val="right" w:leader="dot" w:pos="9016"/>
        </w:tabs>
        <w:rPr>
          <w:rFonts w:asciiTheme="minorHAnsi" w:hAnsiTheme="minorHAnsi" w:eastAsiaTheme="minorEastAsia" w:cstheme="minorBidi"/>
          <w:kern w:val="2"/>
          <w:sz w:val="21"/>
          <w:szCs w:val="22"/>
        </w:rPr>
      </w:pPr>
      <w:r>
        <w:t>一、评分方法</w:t>
      </w:r>
      <w:r>
        <w:tab/>
      </w:r>
      <w:r>
        <w:fldChar w:fldCharType="begin"/>
      </w:r>
      <w:r>
        <w:instrText xml:space="preserve"> PAGEREF _Toc110431141 \h </w:instrText>
      </w:r>
      <w:r>
        <w:fldChar w:fldCharType="separate"/>
      </w:r>
      <w:r>
        <w:t>28</w:t>
      </w:r>
      <w:r>
        <w:fldChar w:fldCharType="end"/>
      </w:r>
    </w:p>
    <w:p>
      <w:pPr>
        <w:pStyle w:val="13"/>
        <w:tabs>
          <w:tab w:val="right" w:leader="dot" w:pos="9016"/>
        </w:tabs>
        <w:rPr>
          <w:rFonts w:asciiTheme="minorHAnsi" w:hAnsiTheme="minorHAnsi" w:eastAsiaTheme="minorEastAsia" w:cstheme="minorBidi"/>
          <w:kern w:val="2"/>
          <w:sz w:val="21"/>
          <w:szCs w:val="22"/>
        </w:rPr>
      </w:pPr>
      <w:r>
        <w:t>二、无效条款</w:t>
      </w:r>
      <w:r>
        <w:tab/>
      </w:r>
      <w:r>
        <w:fldChar w:fldCharType="begin"/>
      </w:r>
      <w:r>
        <w:instrText xml:space="preserve"> PAGEREF _Toc110431142 \h </w:instrText>
      </w:r>
      <w:r>
        <w:fldChar w:fldCharType="separate"/>
      </w:r>
      <w:r>
        <w:t>28</w:t>
      </w:r>
      <w:r>
        <w:fldChar w:fldCharType="end"/>
      </w:r>
    </w:p>
    <w:p>
      <w:pPr>
        <w:pStyle w:val="13"/>
        <w:tabs>
          <w:tab w:val="right" w:leader="dot" w:pos="9016"/>
        </w:tabs>
        <w:rPr>
          <w:rFonts w:asciiTheme="minorHAnsi" w:hAnsiTheme="minorHAnsi" w:eastAsiaTheme="minorEastAsia" w:cstheme="minorBidi"/>
          <w:kern w:val="2"/>
          <w:sz w:val="21"/>
          <w:szCs w:val="22"/>
        </w:rPr>
      </w:pPr>
      <w:r>
        <w:t>三、评分标准</w:t>
      </w:r>
      <w:r>
        <w:tab/>
      </w:r>
      <w:r>
        <w:fldChar w:fldCharType="begin"/>
      </w:r>
      <w:r>
        <w:instrText xml:space="preserve"> PAGEREF _Toc110431143 \h </w:instrText>
      </w:r>
      <w:r>
        <w:fldChar w:fldCharType="separate"/>
      </w:r>
      <w:r>
        <w:t>29</w:t>
      </w:r>
      <w:r>
        <w:fldChar w:fldCharType="end"/>
      </w:r>
    </w:p>
    <w:p>
      <w:pPr>
        <w:pStyle w:val="12"/>
        <w:tabs>
          <w:tab w:val="right" w:leader="dot" w:pos="9016"/>
        </w:tabs>
        <w:rPr>
          <w:rFonts w:asciiTheme="minorHAnsi" w:hAnsiTheme="minorHAnsi" w:eastAsiaTheme="minorEastAsia" w:cstheme="minorBidi"/>
          <w:kern w:val="2"/>
          <w:sz w:val="21"/>
          <w:szCs w:val="22"/>
        </w:rPr>
      </w:pPr>
      <w:r>
        <w:t>第四章　采购需求</w:t>
      </w:r>
      <w:r>
        <w:tab/>
      </w:r>
      <w:r>
        <w:fldChar w:fldCharType="begin"/>
      </w:r>
      <w:r>
        <w:instrText xml:space="preserve"> PAGEREF _Toc110431144 \h </w:instrText>
      </w:r>
      <w:r>
        <w:fldChar w:fldCharType="separate"/>
      </w:r>
      <w:r>
        <w:t>32</w:t>
      </w:r>
      <w:r>
        <w:fldChar w:fldCharType="end"/>
      </w:r>
    </w:p>
    <w:p>
      <w:pPr>
        <w:pStyle w:val="13"/>
        <w:pBdr>
          <w:right w:val="none" w:color="000000" w:sz="0" w:space="0"/>
        </w:pBdr>
        <w:tabs>
          <w:tab w:val="left" w:pos="1050"/>
          <w:tab w:val="right" w:leader="dot" w:pos="9016"/>
        </w:tabs>
        <w:rPr>
          <w:rFonts w:asciiTheme="minorHAnsi" w:hAnsiTheme="minorHAnsi" w:eastAsiaTheme="minorEastAsia" w:cstheme="minorBidi"/>
          <w:kern w:val="2"/>
          <w:sz w:val="21"/>
          <w:szCs w:val="22"/>
        </w:rPr>
      </w:pPr>
      <w:r>
        <w:t>一、</w:t>
      </w:r>
      <w:r>
        <w:rPr>
          <w:rFonts w:asciiTheme="minorHAnsi" w:hAnsiTheme="minorHAnsi" w:eastAsiaTheme="minorEastAsia" w:cstheme="minorBidi"/>
          <w:kern w:val="2"/>
          <w:sz w:val="21"/>
          <w:szCs w:val="22"/>
        </w:rPr>
        <w:tab/>
      </w:r>
      <w:r>
        <w:t>采购需求一览表</w:t>
      </w:r>
      <w:r>
        <w:tab/>
      </w:r>
      <w:r>
        <w:fldChar w:fldCharType="begin"/>
      </w:r>
      <w:r>
        <w:instrText xml:space="preserve"> PAGEREF _Toc110431145 \h </w:instrText>
      </w:r>
      <w:r>
        <w:fldChar w:fldCharType="separate"/>
      </w:r>
      <w:r>
        <w:t>32</w:t>
      </w:r>
      <w:r>
        <w:fldChar w:fldCharType="end"/>
      </w:r>
    </w:p>
    <w:p>
      <w:pPr>
        <w:pStyle w:val="13"/>
        <w:pBdr>
          <w:right w:val="none" w:color="000000" w:sz="0" w:space="0"/>
        </w:pBdr>
        <w:tabs>
          <w:tab w:val="right" w:leader="dot" w:pos="9016"/>
        </w:tabs>
        <w:rPr>
          <w:rFonts w:asciiTheme="minorHAnsi" w:hAnsiTheme="minorHAnsi" w:eastAsiaTheme="minorEastAsia" w:cstheme="minorBidi"/>
          <w:kern w:val="2"/>
          <w:sz w:val="21"/>
          <w:szCs w:val="22"/>
        </w:rPr>
      </w:pPr>
      <w:r>
        <w:t>二、</w:t>
      </w:r>
      <w:r>
        <w:rPr>
          <w:rFonts w:hint="eastAsia"/>
        </w:rPr>
        <w:t xml:space="preserve">    </w:t>
      </w:r>
      <w:r>
        <w:t>技术标准和要求</w:t>
      </w:r>
      <w:r>
        <w:tab/>
      </w:r>
      <w:r>
        <w:fldChar w:fldCharType="begin"/>
      </w:r>
      <w:r>
        <w:instrText xml:space="preserve"> PAGEREF _Toc110431146 \h </w:instrText>
      </w:r>
      <w:r>
        <w:fldChar w:fldCharType="separate"/>
      </w:r>
      <w:r>
        <w:t>33</w:t>
      </w:r>
      <w:r>
        <w:fldChar w:fldCharType="end"/>
      </w:r>
    </w:p>
    <w:p>
      <w:pPr>
        <w:pStyle w:val="13"/>
        <w:pBdr>
          <w:right w:val="none" w:color="000000" w:sz="0" w:space="0"/>
        </w:pBdr>
        <w:tabs>
          <w:tab w:val="left" w:pos="1050"/>
          <w:tab w:val="right" w:leader="dot" w:pos="9016"/>
        </w:tabs>
        <w:rPr>
          <w:rFonts w:asciiTheme="minorHAnsi" w:hAnsiTheme="minorHAnsi" w:eastAsiaTheme="minorEastAsia" w:cstheme="minorBidi"/>
          <w:kern w:val="2"/>
          <w:sz w:val="21"/>
          <w:szCs w:val="22"/>
        </w:rPr>
      </w:pPr>
      <w:r>
        <w:t>二、</w:t>
      </w:r>
      <w:r>
        <w:rPr>
          <w:rFonts w:asciiTheme="minorHAnsi" w:hAnsiTheme="minorHAnsi" w:eastAsiaTheme="minorEastAsia" w:cstheme="minorBidi"/>
          <w:kern w:val="2"/>
          <w:sz w:val="21"/>
          <w:szCs w:val="22"/>
        </w:rPr>
        <w:tab/>
      </w:r>
      <w:r>
        <w:t>商务条款</w:t>
      </w:r>
      <w:r>
        <w:tab/>
      </w:r>
      <w:r>
        <w:fldChar w:fldCharType="begin"/>
      </w:r>
      <w:r>
        <w:instrText xml:space="preserve"> PAGEREF _Toc110431148 \h </w:instrText>
      </w:r>
      <w:r>
        <w:fldChar w:fldCharType="separate"/>
      </w:r>
      <w:r>
        <w:t>36</w:t>
      </w:r>
      <w:r>
        <w:fldChar w:fldCharType="end"/>
      </w:r>
    </w:p>
    <w:p>
      <w:pPr>
        <w:pStyle w:val="12"/>
        <w:tabs>
          <w:tab w:val="right" w:leader="dot" w:pos="9016"/>
        </w:tabs>
        <w:rPr>
          <w:rFonts w:asciiTheme="minorHAnsi" w:hAnsiTheme="minorHAnsi" w:eastAsiaTheme="minorEastAsia" w:cstheme="minorBidi"/>
          <w:kern w:val="2"/>
          <w:sz w:val="21"/>
          <w:szCs w:val="22"/>
        </w:rPr>
      </w:pPr>
      <w:r>
        <w:rPr>
          <w:shd w:val="clear" w:color="auto" w:fill="FFFFFF"/>
        </w:rPr>
        <w:t>第五章  合同基本条款</w:t>
      </w:r>
      <w:r>
        <w:tab/>
      </w:r>
      <w:r>
        <w:fldChar w:fldCharType="begin"/>
      </w:r>
      <w:r>
        <w:instrText xml:space="preserve"> PAGEREF _Toc110431149 \h </w:instrText>
      </w:r>
      <w:r>
        <w:fldChar w:fldCharType="separate"/>
      </w:r>
      <w:r>
        <w:t>38</w:t>
      </w:r>
      <w:r>
        <w:fldChar w:fldCharType="end"/>
      </w:r>
    </w:p>
    <w:p>
      <w:pPr>
        <w:pStyle w:val="12"/>
        <w:tabs>
          <w:tab w:val="right" w:leader="dot" w:pos="9016"/>
        </w:tabs>
        <w:rPr>
          <w:rFonts w:asciiTheme="minorHAnsi" w:hAnsiTheme="minorHAnsi" w:eastAsiaTheme="minorEastAsia" w:cstheme="minorBidi"/>
          <w:kern w:val="2"/>
          <w:sz w:val="21"/>
          <w:szCs w:val="22"/>
        </w:rPr>
      </w:pPr>
      <w:r>
        <w:t>第六章　磋商响应文件格式</w:t>
      </w:r>
      <w:r>
        <w:tab/>
      </w:r>
      <w:r>
        <w:fldChar w:fldCharType="begin"/>
      </w:r>
      <w:r>
        <w:instrText xml:space="preserve"> PAGEREF _Toc110431150 \h </w:instrText>
      </w:r>
      <w:r>
        <w:fldChar w:fldCharType="separate"/>
      </w:r>
      <w:r>
        <w:t>43</w:t>
      </w:r>
      <w:r>
        <w:fldChar w:fldCharType="end"/>
      </w:r>
    </w:p>
    <w:p>
      <w:pPr>
        <w:pStyle w:val="13"/>
        <w:tabs>
          <w:tab w:val="right" w:leader="dot" w:pos="9016"/>
        </w:tabs>
        <w:rPr>
          <w:rFonts w:asciiTheme="minorHAnsi" w:hAnsiTheme="minorHAnsi" w:eastAsiaTheme="minorEastAsia" w:cstheme="minorBidi"/>
          <w:kern w:val="2"/>
          <w:sz w:val="21"/>
          <w:szCs w:val="22"/>
        </w:rPr>
      </w:pPr>
      <w:r>
        <w:t>一、报价函（格式）</w:t>
      </w:r>
      <w:r>
        <w:tab/>
      </w:r>
      <w:r>
        <w:fldChar w:fldCharType="begin"/>
      </w:r>
      <w:r>
        <w:instrText xml:space="preserve"> PAGEREF _Toc110431151 \h </w:instrText>
      </w:r>
      <w:r>
        <w:fldChar w:fldCharType="separate"/>
      </w:r>
      <w:r>
        <w:t>45</w:t>
      </w:r>
      <w:r>
        <w:fldChar w:fldCharType="end"/>
      </w:r>
    </w:p>
    <w:p>
      <w:pPr>
        <w:pStyle w:val="13"/>
        <w:tabs>
          <w:tab w:val="right" w:leader="dot" w:pos="9016"/>
        </w:tabs>
        <w:rPr>
          <w:rFonts w:asciiTheme="minorHAnsi" w:hAnsiTheme="minorHAnsi" w:eastAsiaTheme="minorEastAsia" w:cstheme="minorBidi"/>
          <w:kern w:val="2"/>
          <w:sz w:val="21"/>
          <w:szCs w:val="22"/>
        </w:rPr>
      </w:pPr>
      <w:r>
        <w:t>二、报价一览表（格式）</w:t>
      </w:r>
      <w:r>
        <w:tab/>
      </w:r>
      <w:r>
        <w:fldChar w:fldCharType="begin"/>
      </w:r>
      <w:r>
        <w:instrText xml:space="preserve"> PAGEREF _Toc110431152 \h </w:instrText>
      </w:r>
      <w:r>
        <w:fldChar w:fldCharType="separate"/>
      </w:r>
      <w:r>
        <w:t>46</w:t>
      </w:r>
      <w:r>
        <w:fldChar w:fldCharType="end"/>
      </w:r>
    </w:p>
    <w:p>
      <w:pPr>
        <w:pStyle w:val="13"/>
        <w:tabs>
          <w:tab w:val="left" w:pos="1050"/>
          <w:tab w:val="right" w:leader="dot" w:pos="9016"/>
        </w:tabs>
        <w:rPr>
          <w:rFonts w:asciiTheme="minorHAnsi" w:hAnsiTheme="minorHAnsi" w:eastAsiaTheme="minorEastAsia" w:cstheme="minorBidi"/>
          <w:kern w:val="2"/>
          <w:sz w:val="21"/>
          <w:szCs w:val="22"/>
        </w:rPr>
      </w:pPr>
      <w:r>
        <w:t>三、分项报价表</w:t>
      </w:r>
      <w:r>
        <w:tab/>
      </w:r>
      <w:r>
        <w:fldChar w:fldCharType="begin"/>
      </w:r>
      <w:r>
        <w:instrText xml:space="preserve"> PAGEREF _Toc110431153 \h </w:instrText>
      </w:r>
      <w:r>
        <w:fldChar w:fldCharType="separate"/>
      </w:r>
      <w:r>
        <w:t>47</w:t>
      </w:r>
      <w:r>
        <w:fldChar w:fldCharType="end"/>
      </w:r>
    </w:p>
    <w:p>
      <w:pPr>
        <w:pStyle w:val="13"/>
        <w:tabs>
          <w:tab w:val="right" w:leader="dot" w:pos="9016"/>
        </w:tabs>
        <w:rPr>
          <w:rFonts w:asciiTheme="minorHAnsi" w:hAnsiTheme="minorHAnsi" w:eastAsiaTheme="minorEastAsia" w:cstheme="minorBidi"/>
          <w:kern w:val="2"/>
          <w:sz w:val="21"/>
          <w:szCs w:val="22"/>
        </w:rPr>
      </w:pPr>
      <w:r>
        <w:t>四、技术规格响应/偏离表（格式）</w:t>
      </w:r>
      <w:r>
        <w:tab/>
      </w:r>
      <w:r>
        <w:fldChar w:fldCharType="begin"/>
      </w:r>
      <w:r>
        <w:instrText xml:space="preserve"> PAGEREF _Toc110431154 \h </w:instrText>
      </w:r>
      <w:r>
        <w:fldChar w:fldCharType="separate"/>
      </w:r>
      <w:r>
        <w:t>48</w:t>
      </w:r>
      <w:r>
        <w:fldChar w:fldCharType="end"/>
      </w:r>
    </w:p>
    <w:p>
      <w:pPr>
        <w:pStyle w:val="13"/>
        <w:tabs>
          <w:tab w:val="right" w:leader="dot" w:pos="9016"/>
        </w:tabs>
        <w:rPr>
          <w:rFonts w:asciiTheme="minorHAnsi" w:hAnsiTheme="minorHAnsi" w:eastAsiaTheme="minorEastAsia" w:cstheme="minorBidi"/>
          <w:kern w:val="2"/>
          <w:sz w:val="21"/>
          <w:szCs w:val="22"/>
        </w:rPr>
      </w:pPr>
      <w:r>
        <w:t>五、商务条款响应/偏离表（格式）</w:t>
      </w:r>
      <w:r>
        <w:tab/>
      </w:r>
      <w:r>
        <w:fldChar w:fldCharType="begin"/>
      </w:r>
      <w:r>
        <w:instrText xml:space="preserve"> PAGEREF _Toc110431155 \h </w:instrText>
      </w:r>
      <w:r>
        <w:fldChar w:fldCharType="separate"/>
      </w:r>
      <w:r>
        <w:t>49</w:t>
      </w:r>
      <w:r>
        <w:fldChar w:fldCharType="end"/>
      </w:r>
    </w:p>
    <w:p>
      <w:pPr>
        <w:pStyle w:val="13"/>
        <w:tabs>
          <w:tab w:val="right" w:leader="dot" w:pos="9016"/>
        </w:tabs>
        <w:rPr>
          <w:rFonts w:asciiTheme="minorHAnsi" w:hAnsiTheme="minorHAnsi" w:eastAsiaTheme="minorEastAsia" w:cstheme="minorBidi"/>
          <w:kern w:val="2"/>
          <w:sz w:val="21"/>
          <w:szCs w:val="22"/>
        </w:rPr>
      </w:pPr>
      <w:r>
        <w:t>六、供应商的资格声明（格式）</w:t>
      </w:r>
      <w:r>
        <w:tab/>
      </w:r>
      <w:r>
        <w:fldChar w:fldCharType="begin"/>
      </w:r>
      <w:r>
        <w:instrText xml:space="preserve"> PAGEREF _Toc110431156 \h </w:instrText>
      </w:r>
      <w:r>
        <w:fldChar w:fldCharType="separate"/>
      </w:r>
      <w:r>
        <w:t>50</w:t>
      </w:r>
      <w:r>
        <w:fldChar w:fldCharType="end"/>
      </w:r>
    </w:p>
    <w:p>
      <w:pPr>
        <w:pStyle w:val="13"/>
        <w:tabs>
          <w:tab w:val="right" w:leader="dot" w:pos="9016"/>
        </w:tabs>
        <w:rPr>
          <w:rFonts w:asciiTheme="minorHAnsi" w:hAnsiTheme="minorHAnsi" w:eastAsiaTheme="minorEastAsia" w:cstheme="minorBidi"/>
          <w:kern w:val="2"/>
          <w:sz w:val="21"/>
          <w:szCs w:val="22"/>
        </w:rPr>
      </w:pPr>
      <w:r>
        <w:t>七、资格证明文件</w:t>
      </w:r>
      <w:r>
        <w:tab/>
      </w:r>
      <w:r>
        <w:fldChar w:fldCharType="begin"/>
      </w:r>
      <w:r>
        <w:instrText xml:space="preserve"> PAGEREF _Toc110431157 \h </w:instrText>
      </w:r>
      <w:r>
        <w:fldChar w:fldCharType="separate"/>
      </w:r>
      <w:r>
        <w:t>51</w:t>
      </w:r>
      <w:r>
        <w:fldChar w:fldCharType="end"/>
      </w:r>
    </w:p>
    <w:p>
      <w:pPr>
        <w:pStyle w:val="13"/>
        <w:tabs>
          <w:tab w:val="right" w:leader="dot" w:pos="9016"/>
        </w:tabs>
        <w:rPr>
          <w:rFonts w:asciiTheme="minorHAnsi" w:hAnsiTheme="minorHAnsi" w:eastAsiaTheme="minorEastAsia" w:cstheme="minorBidi"/>
          <w:kern w:val="2"/>
          <w:sz w:val="21"/>
          <w:szCs w:val="22"/>
        </w:rPr>
      </w:pPr>
      <w:r>
        <w:t>八、技术响应文件</w:t>
      </w:r>
      <w:r>
        <w:tab/>
      </w:r>
      <w:r>
        <w:fldChar w:fldCharType="begin"/>
      </w:r>
      <w:r>
        <w:instrText xml:space="preserve"> PAGEREF _Toc110431158 \h </w:instrText>
      </w:r>
      <w:r>
        <w:fldChar w:fldCharType="separate"/>
      </w:r>
      <w:r>
        <w:t>60</w:t>
      </w:r>
      <w:r>
        <w:fldChar w:fldCharType="end"/>
      </w:r>
    </w:p>
    <w:p>
      <w:pPr>
        <w:pStyle w:val="13"/>
        <w:tabs>
          <w:tab w:val="right" w:leader="dot" w:pos="9016"/>
        </w:tabs>
        <w:rPr>
          <w:rFonts w:asciiTheme="minorHAnsi" w:hAnsiTheme="minorHAnsi" w:eastAsiaTheme="minorEastAsia" w:cstheme="minorBidi"/>
          <w:kern w:val="2"/>
          <w:sz w:val="21"/>
          <w:szCs w:val="22"/>
        </w:rPr>
      </w:pPr>
      <w:r>
        <w:t>九、供应商企业情况一览表(格式)</w:t>
      </w:r>
      <w:r>
        <w:tab/>
      </w:r>
      <w:r>
        <w:fldChar w:fldCharType="begin"/>
      </w:r>
      <w:r>
        <w:instrText xml:space="preserve"> PAGEREF _Toc110431159 \h </w:instrText>
      </w:r>
      <w:r>
        <w:fldChar w:fldCharType="separate"/>
      </w:r>
      <w:r>
        <w:t>61</w:t>
      </w:r>
      <w:r>
        <w:fldChar w:fldCharType="end"/>
      </w:r>
    </w:p>
    <w:p>
      <w:pPr>
        <w:pStyle w:val="13"/>
        <w:tabs>
          <w:tab w:val="right" w:leader="dot" w:pos="9016"/>
        </w:tabs>
        <w:rPr>
          <w:rFonts w:asciiTheme="minorHAnsi" w:hAnsiTheme="minorHAnsi" w:eastAsiaTheme="minorEastAsia" w:cstheme="minorBidi"/>
          <w:kern w:val="2"/>
          <w:sz w:val="21"/>
          <w:szCs w:val="22"/>
        </w:rPr>
      </w:pPr>
      <w:r>
        <w:t>十、中小企业声明函（如适用）</w:t>
      </w:r>
      <w:r>
        <w:tab/>
      </w:r>
      <w:r>
        <w:fldChar w:fldCharType="begin"/>
      </w:r>
      <w:r>
        <w:instrText xml:space="preserve"> PAGEREF _Toc110431160 \h </w:instrText>
      </w:r>
      <w:r>
        <w:fldChar w:fldCharType="separate"/>
      </w:r>
      <w:r>
        <w:t>62</w:t>
      </w:r>
      <w:r>
        <w:fldChar w:fldCharType="end"/>
      </w:r>
    </w:p>
    <w:p>
      <w:pPr>
        <w:pStyle w:val="13"/>
        <w:tabs>
          <w:tab w:val="right" w:leader="dot" w:pos="9016"/>
        </w:tabs>
        <w:rPr>
          <w:rFonts w:asciiTheme="minorHAnsi" w:hAnsiTheme="minorHAnsi" w:eastAsiaTheme="minorEastAsia" w:cstheme="minorBidi"/>
          <w:kern w:val="2"/>
          <w:sz w:val="21"/>
          <w:szCs w:val="22"/>
        </w:rPr>
      </w:pPr>
      <w:r>
        <w:t>十一、残疾人福利性单位声明函</w:t>
      </w:r>
      <w:r>
        <w:tab/>
      </w:r>
      <w:r>
        <w:fldChar w:fldCharType="begin"/>
      </w:r>
      <w:r>
        <w:instrText xml:space="preserve"> PAGEREF _Toc110431161 \h </w:instrText>
      </w:r>
      <w:r>
        <w:fldChar w:fldCharType="separate"/>
      </w:r>
      <w:r>
        <w:t>66</w:t>
      </w:r>
      <w:r>
        <w:fldChar w:fldCharType="end"/>
      </w:r>
    </w:p>
    <w:p>
      <w:pPr>
        <w:pStyle w:val="13"/>
        <w:tabs>
          <w:tab w:val="right" w:leader="dot" w:pos="9016"/>
        </w:tabs>
        <w:rPr>
          <w:rFonts w:asciiTheme="minorHAnsi" w:hAnsiTheme="minorHAnsi" w:eastAsiaTheme="minorEastAsia" w:cstheme="minorBidi"/>
          <w:kern w:val="2"/>
          <w:sz w:val="21"/>
          <w:szCs w:val="22"/>
        </w:rPr>
      </w:pPr>
      <w:r>
        <w:t>十二、节能产品、环境标志产品证明材料（如适用）</w:t>
      </w:r>
      <w:r>
        <w:tab/>
      </w:r>
      <w:r>
        <w:fldChar w:fldCharType="begin"/>
      </w:r>
      <w:r>
        <w:instrText xml:space="preserve"> PAGEREF _Toc110431162 \h </w:instrText>
      </w:r>
      <w:r>
        <w:fldChar w:fldCharType="separate"/>
      </w:r>
      <w:r>
        <w:t>67</w:t>
      </w:r>
      <w:r>
        <w:fldChar w:fldCharType="end"/>
      </w:r>
    </w:p>
    <w:p>
      <w:pPr>
        <w:pStyle w:val="13"/>
        <w:tabs>
          <w:tab w:val="right" w:leader="dot" w:pos="9016"/>
        </w:tabs>
        <w:rPr>
          <w:rFonts w:asciiTheme="minorHAnsi" w:hAnsiTheme="minorHAnsi" w:eastAsiaTheme="minorEastAsia" w:cstheme="minorBidi"/>
          <w:kern w:val="2"/>
          <w:sz w:val="21"/>
          <w:szCs w:val="22"/>
        </w:rPr>
      </w:pPr>
      <w:r>
        <w:t>十三、供应商认为需要提供的其他说明和资料</w:t>
      </w:r>
      <w:r>
        <w:tab/>
      </w:r>
      <w:r>
        <w:fldChar w:fldCharType="begin"/>
      </w:r>
      <w:r>
        <w:instrText xml:space="preserve"> PAGEREF _Toc110431163 \h </w:instrText>
      </w:r>
      <w:r>
        <w:fldChar w:fldCharType="separate"/>
      </w:r>
      <w:r>
        <w:t>68</w:t>
      </w:r>
      <w:r>
        <w:fldChar w:fldCharType="end"/>
      </w:r>
    </w:p>
    <w:p>
      <w:pPr>
        <w:pStyle w:val="5"/>
        <w:pBdr>
          <w:left w:val="none" w:color="000000" w:sz="0" w:space="0"/>
        </w:pBdr>
        <w:tabs>
          <w:tab w:val="right" w:leader="dot" w:pos="9026"/>
        </w:tabs>
        <w:jc w:val="center"/>
      </w:pPr>
      <w:r>
        <w:fldChar w:fldCharType="end"/>
      </w:r>
      <w:bookmarkStart w:id="0" w:name="_Toc110431087"/>
    </w:p>
    <w:p>
      <w:pPr>
        <w:pStyle w:val="5"/>
        <w:pBdr>
          <w:left w:val="none" w:color="000000" w:sz="0" w:space="0"/>
        </w:pBdr>
        <w:tabs>
          <w:tab w:val="right" w:leader="dot" w:pos="9026"/>
        </w:tabs>
        <w:jc w:val="center"/>
      </w:pPr>
    </w:p>
    <w:p/>
    <w:p>
      <w:pPr>
        <w:pStyle w:val="5"/>
        <w:pBdr>
          <w:left w:val="none" w:color="000000" w:sz="0" w:space="0"/>
        </w:pBdr>
        <w:tabs>
          <w:tab w:val="right" w:leader="dot" w:pos="9026"/>
        </w:tabs>
        <w:jc w:val="center"/>
      </w:pPr>
      <w:r>
        <w:t>第一章　磋商邀请</w:t>
      </w:r>
      <w:bookmarkEnd w:id="0"/>
    </w:p>
    <w:p>
      <w:pPr>
        <w:rPr>
          <w:rFonts w:ascii="宋体" w:hAnsi="宋体" w:cs="宋体"/>
          <w:szCs w:val="24"/>
        </w:rPr>
      </w:pPr>
      <w:bookmarkStart w:id="1" w:name="_Toc406059257"/>
      <w:bookmarkEnd w:id="1"/>
    </w:p>
    <w:p>
      <w:pPr>
        <w:pBdr>
          <w:top w:val="single" w:color="000000" w:sz="4" w:space="1"/>
          <w:left w:val="single" w:color="000000" w:sz="4" w:space="4"/>
          <w:bottom w:val="single" w:color="000000" w:sz="4" w:space="1"/>
          <w:right w:val="single" w:color="000000" w:sz="4" w:space="4"/>
        </w:pBdr>
        <w:ind w:firstLine="480"/>
        <w:rPr>
          <w:rFonts w:ascii="宋体" w:hAnsi="宋体" w:cs="宋体"/>
          <w:szCs w:val="24"/>
        </w:rPr>
      </w:pPr>
      <w:r>
        <w:rPr>
          <w:rFonts w:hint="eastAsia" w:ascii="宋体" w:hAnsi="宋体" w:cs="宋体"/>
          <w:szCs w:val="24"/>
        </w:rPr>
        <w:t>项目概况</w:t>
      </w:r>
    </w:p>
    <w:p>
      <w:pPr>
        <w:pBdr>
          <w:top w:val="single" w:color="000000" w:sz="4" w:space="1"/>
          <w:left w:val="single" w:color="000000" w:sz="4" w:space="4"/>
          <w:bottom w:val="single" w:color="000000" w:sz="4" w:space="1"/>
          <w:right w:val="single" w:color="000000" w:sz="4" w:space="4"/>
        </w:pBdr>
        <w:ind w:firstLine="480"/>
        <w:rPr>
          <w:rFonts w:ascii="宋体" w:hAnsi="宋体" w:cs="宋体"/>
          <w:szCs w:val="24"/>
        </w:rPr>
      </w:pPr>
      <w:r>
        <w:rPr>
          <w:rFonts w:hint="eastAsia" w:ascii="宋体" w:hAnsi="宋体" w:cs="宋体"/>
          <w:szCs w:val="24"/>
          <w:u w:val="single"/>
        </w:rPr>
        <w:t>南昌市应急管理局采购2022年网络安全服务项目</w:t>
      </w:r>
      <w:r>
        <w:rPr>
          <w:rFonts w:hint="eastAsia" w:ascii="宋体" w:hAnsi="宋体" w:cs="宋体"/>
          <w:szCs w:val="24"/>
        </w:rPr>
        <w:t>的潜在供应商应在</w:t>
      </w:r>
      <w:r>
        <w:rPr>
          <w:rFonts w:hint="eastAsia" w:ascii="宋体" w:hAnsi="宋体" w:cs="宋体"/>
          <w:szCs w:val="24"/>
          <w:u w:val="single"/>
        </w:rPr>
        <w:t>江西亘美工程技术有限公司</w:t>
      </w:r>
      <w:r>
        <w:rPr>
          <w:rFonts w:hint="eastAsia" w:ascii="宋体" w:hAnsi="宋体" w:cs="宋体"/>
          <w:szCs w:val="24"/>
        </w:rPr>
        <w:t>获取磋商文件，并于</w:t>
      </w:r>
      <w:r>
        <w:rPr>
          <w:rFonts w:hint="eastAsia" w:ascii="宋体" w:hAnsi="宋体" w:cs="宋体"/>
          <w:szCs w:val="24"/>
          <w:u w:val="single"/>
        </w:rPr>
        <w:t>2022年</w:t>
      </w:r>
      <w:r>
        <w:rPr>
          <w:rFonts w:hint="eastAsia" w:ascii="宋体" w:hAnsi="宋体" w:cs="宋体"/>
          <w:szCs w:val="24"/>
          <w:u w:val="single"/>
          <w:lang w:val="en-US" w:eastAsia="zh-CN"/>
        </w:rPr>
        <w:t>9</w:t>
      </w:r>
      <w:r>
        <w:rPr>
          <w:rFonts w:hint="eastAsia" w:ascii="宋体" w:hAnsi="宋体" w:cs="宋体"/>
          <w:szCs w:val="24"/>
          <w:u w:val="single"/>
        </w:rPr>
        <w:t>月</w:t>
      </w:r>
      <w:r>
        <w:rPr>
          <w:rFonts w:hint="eastAsia" w:ascii="宋体" w:hAnsi="宋体" w:cs="宋体"/>
          <w:szCs w:val="24"/>
          <w:u w:val="single"/>
          <w:lang w:val="en-US" w:eastAsia="zh-CN"/>
        </w:rPr>
        <w:t>7</w:t>
      </w:r>
      <w:r>
        <w:rPr>
          <w:rFonts w:hint="eastAsia" w:ascii="宋体" w:hAnsi="宋体" w:cs="宋体"/>
          <w:szCs w:val="24"/>
          <w:u w:val="single"/>
        </w:rPr>
        <w:t>日</w:t>
      </w:r>
      <w:r>
        <w:rPr>
          <w:rFonts w:hint="eastAsia" w:ascii="宋体" w:hAnsi="宋体" w:cs="宋体"/>
          <w:szCs w:val="24"/>
          <w:u w:val="single"/>
          <w:lang w:val="en-US" w:eastAsia="zh-CN"/>
        </w:rPr>
        <w:t>14</w:t>
      </w:r>
      <w:r>
        <w:rPr>
          <w:rFonts w:hint="eastAsia" w:ascii="宋体" w:hAnsi="宋体" w:cs="宋体"/>
          <w:szCs w:val="24"/>
          <w:u w:val="single"/>
        </w:rPr>
        <w:t>点</w:t>
      </w:r>
      <w:r>
        <w:rPr>
          <w:rFonts w:hint="eastAsia" w:ascii="宋体" w:hAnsi="宋体" w:cs="宋体"/>
          <w:szCs w:val="24"/>
          <w:u w:val="single"/>
          <w:lang w:val="en-US" w:eastAsia="zh-CN"/>
        </w:rPr>
        <w:t>3</w:t>
      </w:r>
      <w:r>
        <w:rPr>
          <w:rFonts w:hint="eastAsia" w:ascii="宋体" w:hAnsi="宋体" w:cs="宋体"/>
          <w:szCs w:val="24"/>
          <w:u w:val="single"/>
        </w:rPr>
        <w:t>0分</w:t>
      </w:r>
      <w:r>
        <w:rPr>
          <w:rFonts w:hint="eastAsia" w:ascii="宋体" w:hAnsi="宋体" w:cs="宋体"/>
          <w:bCs/>
          <w:szCs w:val="24"/>
        </w:rPr>
        <w:t>（北京时间）前提交磋商响应文件</w:t>
      </w:r>
      <w:r>
        <w:rPr>
          <w:rFonts w:hint="eastAsia" w:ascii="宋体" w:hAnsi="宋体" w:cs="宋体"/>
          <w:szCs w:val="24"/>
        </w:rPr>
        <w:t>。</w:t>
      </w:r>
    </w:p>
    <w:p>
      <w:pPr>
        <w:spacing w:line="360" w:lineRule="auto"/>
        <w:rPr>
          <w:rFonts w:ascii="宋体" w:hAnsi="宋体" w:cs="宋体"/>
          <w:szCs w:val="24"/>
        </w:rPr>
      </w:pPr>
      <w:bookmarkStart w:id="2" w:name="_Toc35393798"/>
      <w:bookmarkEnd w:id="2"/>
      <w:bookmarkStart w:id="3" w:name="_Toc28359089"/>
      <w:bookmarkEnd w:id="3"/>
      <w:bookmarkStart w:id="4" w:name="_Toc35393629"/>
      <w:bookmarkEnd w:id="4"/>
      <w:bookmarkStart w:id="5" w:name="_Toc28359012"/>
      <w:bookmarkEnd w:id="5"/>
      <w:r>
        <w:rPr>
          <w:rFonts w:hint="eastAsia" w:ascii="宋体" w:hAnsi="宋体" w:cs="宋体"/>
          <w:szCs w:val="24"/>
        </w:rPr>
        <w:t>一、项目基本情况</w:t>
      </w:r>
    </w:p>
    <w:p>
      <w:pPr>
        <w:ind w:firstLine="480"/>
        <w:rPr>
          <w:rFonts w:ascii="宋体" w:hAnsi="宋体" w:cs="宋体"/>
          <w:szCs w:val="24"/>
        </w:rPr>
      </w:pPr>
      <w:r>
        <w:rPr>
          <w:rFonts w:hint="eastAsia" w:ascii="宋体" w:hAnsi="宋体" w:cs="宋体"/>
          <w:szCs w:val="24"/>
        </w:rPr>
        <w:t>项目编号：JXGM-NC2022-043-1</w:t>
      </w:r>
    </w:p>
    <w:p>
      <w:pPr>
        <w:ind w:firstLine="480"/>
        <w:rPr>
          <w:rFonts w:ascii="宋体" w:hAnsi="宋体" w:cs="宋体"/>
          <w:szCs w:val="24"/>
        </w:rPr>
      </w:pPr>
      <w:r>
        <w:rPr>
          <w:rFonts w:hint="eastAsia" w:ascii="宋体" w:hAnsi="宋体" w:cs="宋体"/>
          <w:szCs w:val="24"/>
        </w:rPr>
        <w:t>项目名称：南昌市应急管理局采购2022年网络安全服务项目</w:t>
      </w:r>
    </w:p>
    <w:p>
      <w:pPr>
        <w:ind w:firstLine="480"/>
        <w:rPr>
          <w:rFonts w:ascii="宋体" w:hAnsi="宋体" w:cs="宋体"/>
          <w:szCs w:val="24"/>
        </w:rPr>
      </w:pPr>
      <w:r>
        <w:rPr>
          <w:rFonts w:hint="eastAsia" w:ascii="宋体" w:hAnsi="宋体" w:cs="宋体"/>
          <w:szCs w:val="24"/>
        </w:rPr>
        <w:t>采购方式：竞争性磋商</w:t>
      </w:r>
    </w:p>
    <w:p>
      <w:pPr>
        <w:ind w:firstLine="480"/>
        <w:rPr>
          <w:rFonts w:ascii="宋体" w:hAnsi="宋体" w:cs="宋体"/>
          <w:szCs w:val="24"/>
        </w:rPr>
      </w:pPr>
      <w:r>
        <w:rPr>
          <w:rFonts w:hint="eastAsia" w:ascii="宋体" w:hAnsi="宋体" w:cs="宋体"/>
          <w:szCs w:val="24"/>
        </w:rPr>
        <w:t>预算金额：</w:t>
      </w:r>
      <w:r>
        <w:rPr>
          <w:rFonts w:hint="eastAsia" w:ascii="宋体" w:hAnsi="宋体"/>
          <w:szCs w:val="24"/>
        </w:rPr>
        <w:t>155000.00</w:t>
      </w:r>
      <w:r>
        <w:rPr>
          <w:rFonts w:hint="eastAsia" w:ascii="宋体" w:hAnsi="宋体" w:cs="宋体"/>
          <w:szCs w:val="24"/>
        </w:rPr>
        <w:t>元</w:t>
      </w:r>
    </w:p>
    <w:p>
      <w:pPr>
        <w:ind w:firstLine="480"/>
        <w:rPr>
          <w:rFonts w:ascii="宋体" w:hAnsi="宋体" w:cs="宋体"/>
          <w:szCs w:val="24"/>
        </w:rPr>
      </w:pPr>
      <w:r>
        <w:rPr>
          <w:rFonts w:hint="eastAsia" w:ascii="宋体" w:hAnsi="宋体" w:cs="宋体"/>
          <w:szCs w:val="24"/>
        </w:rPr>
        <w:t>最高限价：</w:t>
      </w:r>
      <w:r>
        <w:rPr>
          <w:rFonts w:hint="eastAsia" w:ascii="宋体" w:hAnsi="宋体"/>
          <w:szCs w:val="24"/>
        </w:rPr>
        <w:t>155000.00</w:t>
      </w:r>
      <w:r>
        <w:rPr>
          <w:rFonts w:hint="eastAsia" w:ascii="宋体" w:hAnsi="宋体" w:cs="宋体"/>
          <w:szCs w:val="24"/>
        </w:rPr>
        <w:t>元</w:t>
      </w:r>
    </w:p>
    <w:p>
      <w:pPr>
        <w:ind w:firstLine="480"/>
        <w:rPr>
          <w:rFonts w:ascii="宋体" w:hAnsi="宋体" w:cs="宋体"/>
          <w:b/>
          <w:bCs/>
          <w:szCs w:val="24"/>
        </w:rPr>
      </w:pPr>
      <w:r>
        <w:rPr>
          <w:rFonts w:hint="eastAsia" w:ascii="宋体" w:hAnsi="宋体" w:cs="宋体"/>
          <w:szCs w:val="24"/>
        </w:rPr>
        <w:t>采购需求：</w:t>
      </w:r>
    </w:p>
    <w:tbl>
      <w:tblPr>
        <w:tblStyle w:val="16"/>
        <w:tblW w:w="9662" w:type="dxa"/>
        <w:jc w:val="center"/>
        <w:tblLayout w:type="autofit"/>
        <w:tblCellMar>
          <w:top w:w="0" w:type="dxa"/>
          <w:left w:w="10" w:type="dxa"/>
          <w:bottom w:w="0" w:type="dxa"/>
          <w:right w:w="10" w:type="dxa"/>
        </w:tblCellMar>
      </w:tblPr>
      <w:tblGrid>
        <w:gridCol w:w="2122"/>
        <w:gridCol w:w="3087"/>
        <w:gridCol w:w="575"/>
        <w:gridCol w:w="637"/>
        <w:gridCol w:w="1557"/>
        <w:gridCol w:w="1684"/>
      </w:tblGrid>
      <w:tr>
        <w:tblPrEx>
          <w:tblCellMar>
            <w:top w:w="0" w:type="dxa"/>
            <w:left w:w="10" w:type="dxa"/>
            <w:bottom w:w="0" w:type="dxa"/>
            <w:right w:w="10" w:type="dxa"/>
          </w:tblCellMar>
        </w:tblPrEx>
        <w:trPr>
          <w:trHeight w:val="449" w:hRule="atLeast"/>
          <w:jc w:val="center"/>
        </w:trPr>
        <w:tc>
          <w:tcPr>
            <w:tcW w:w="2122" w:type="dxa"/>
            <w:tcBorders>
              <w:top w:val="single" w:color="auto"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ind w:left="324" w:hanging="324"/>
              <w:jc w:val="center"/>
              <w:rPr>
                <w:rFonts w:ascii="宋体" w:hAnsi="宋体" w:cs="宋体"/>
                <w:b/>
                <w:szCs w:val="24"/>
              </w:rPr>
            </w:pPr>
            <w:r>
              <w:rPr>
                <w:rFonts w:hint="eastAsia" w:ascii="宋体" w:hAnsi="宋体" w:cs="宋体"/>
                <w:b/>
                <w:szCs w:val="24"/>
              </w:rPr>
              <w:t>采购编号</w:t>
            </w:r>
          </w:p>
        </w:tc>
        <w:tc>
          <w:tcPr>
            <w:tcW w:w="308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ind w:left="324" w:hanging="324"/>
              <w:jc w:val="center"/>
              <w:rPr>
                <w:rFonts w:ascii="宋体" w:hAnsi="宋体" w:cs="宋体"/>
                <w:b/>
                <w:szCs w:val="24"/>
              </w:rPr>
            </w:pPr>
            <w:r>
              <w:rPr>
                <w:rFonts w:hint="eastAsia" w:ascii="宋体" w:hAnsi="宋体" w:cs="宋体"/>
                <w:b/>
                <w:szCs w:val="24"/>
              </w:rPr>
              <w:t>采购项目名称</w:t>
            </w:r>
          </w:p>
        </w:tc>
        <w:tc>
          <w:tcPr>
            <w:tcW w:w="57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ind w:left="324" w:hanging="324"/>
              <w:jc w:val="center"/>
              <w:rPr>
                <w:rFonts w:ascii="宋体" w:hAnsi="宋体" w:cs="宋体"/>
                <w:b/>
                <w:szCs w:val="24"/>
              </w:rPr>
            </w:pPr>
            <w:r>
              <w:rPr>
                <w:rFonts w:hint="eastAsia" w:ascii="宋体" w:hAnsi="宋体" w:cs="宋体"/>
                <w:b/>
                <w:szCs w:val="24"/>
              </w:rPr>
              <w:t>数量</w:t>
            </w:r>
          </w:p>
        </w:tc>
        <w:tc>
          <w:tcPr>
            <w:tcW w:w="6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ind w:left="324" w:hanging="324"/>
              <w:jc w:val="center"/>
              <w:rPr>
                <w:rFonts w:ascii="宋体" w:hAnsi="宋体" w:cs="宋体"/>
                <w:b/>
                <w:szCs w:val="24"/>
              </w:rPr>
            </w:pPr>
            <w:r>
              <w:rPr>
                <w:rFonts w:hint="eastAsia" w:ascii="宋体" w:hAnsi="宋体" w:cs="宋体"/>
                <w:b/>
                <w:szCs w:val="24"/>
              </w:rPr>
              <w:t>单位</w:t>
            </w:r>
          </w:p>
        </w:tc>
        <w:tc>
          <w:tcPr>
            <w:tcW w:w="15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ind w:left="324" w:hanging="324"/>
              <w:jc w:val="center"/>
              <w:rPr>
                <w:rFonts w:ascii="宋体" w:hAnsi="宋体" w:cs="宋体"/>
                <w:b/>
                <w:szCs w:val="24"/>
              </w:rPr>
            </w:pPr>
            <w:r>
              <w:rPr>
                <w:rFonts w:hint="eastAsia" w:ascii="宋体" w:hAnsi="宋体" w:cs="宋体"/>
                <w:b/>
                <w:szCs w:val="24"/>
              </w:rPr>
              <w:t>预算金额</w:t>
            </w:r>
          </w:p>
          <w:p>
            <w:pPr>
              <w:ind w:left="324" w:hanging="324"/>
              <w:jc w:val="center"/>
              <w:rPr>
                <w:rFonts w:ascii="宋体" w:hAnsi="宋体" w:cs="宋体"/>
                <w:b/>
                <w:szCs w:val="24"/>
              </w:rPr>
            </w:pPr>
            <w:r>
              <w:rPr>
                <w:rFonts w:hint="eastAsia" w:ascii="宋体" w:hAnsi="宋体" w:cs="宋体"/>
                <w:b/>
                <w:szCs w:val="24"/>
              </w:rPr>
              <w:t>（人民币）</w:t>
            </w:r>
          </w:p>
        </w:tc>
        <w:tc>
          <w:tcPr>
            <w:tcW w:w="168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ind w:left="324" w:hanging="324"/>
              <w:jc w:val="center"/>
              <w:rPr>
                <w:rFonts w:ascii="宋体" w:hAnsi="宋体" w:cs="宋体"/>
                <w:b/>
                <w:szCs w:val="24"/>
              </w:rPr>
            </w:pPr>
            <w:r>
              <w:rPr>
                <w:rFonts w:hint="eastAsia" w:ascii="宋体" w:hAnsi="宋体" w:cs="宋体"/>
                <w:b/>
                <w:szCs w:val="24"/>
              </w:rPr>
              <w:t>技术参数</w:t>
            </w:r>
          </w:p>
          <w:p>
            <w:pPr>
              <w:ind w:left="324" w:hanging="324"/>
              <w:jc w:val="center"/>
              <w:rPr>
                <w:rFonts w:ascii="宋体" w:hAnsi="宋体" w:cs="宋体"/>
                <w:b/>
                <w:szCs w:val="24"/>
              </w:rPr>
            </w:pPr>
            <w:r>
              <w:rPr>
                <w:rFonts w:hint="eastAsia" w:ascii="宋体" w:hAnsi="宋体" w:cs="宋体"/>
                <w:b/>
                <w:szCs w:val="24"/>
              </w:rPr>
              <w:t>及规格</w:t>
            </w:r>
          </w:p>
        </w:tc>
      </w:tr>
      <w:tr>
        <w:tblPrEx>
          <w:tblCellMar>
            <w:top w:w="0" w:type="dxa"/>
            <w:left w:w="10" w:type="dxa"/>
            <w:bottom w:w="0" w:type="dxa"/>
            <w:right w:w="10" w:type="dxa"/>
          </w:tblCellMar>
        </w:tblPrEx>
        <w:trPr>
          <w:trHeight w:val="770" w:hRule="atLeast"/>
          <w:jc w:val="center"/>
        </w:trPr>
        <w:tc>
          <w:tcPr>
            <w:tcW w:w="2122" w:type="dxa"/>
            <w:tcBorders>
              <w:top w:val="single" w:color="000000" w:sz="4" w:space="0"/>
              <w:left w:val="single" w:color="000000" w:sz="4" w:space="0"/>
              <w:bottom w:val="single" w:color="auto" w:sz="4" w:space="0"/>
              <w:right w:val="single" w:color="000000" w:sz="4" w:space="0"/>
            </w:tcBorders>
            <w:tcMar>
              <w:top w:w="0" w:type="dxa"/>
              <w:left w:w="0" w:type="dxa"/>
              <w:bottom w:w="0" w:type="dxa"/>
              <w:right w:w="0" w:type="dxa"/>
            </w:tcMar>
            <w:vAlign w:val="center"/>
          </w:tcPr>
          <w:p>
            <w:pPr>
              <w:pStyle w:val="5"/>
              <w:jc w:val="center"/>
              <w:rPr>
                <w:rFonts w:cs="宋体"/>
                <w:b w:val="0"/>
                <w:bCs w:val="0"/>
                <w:sz w:val="24"/>
                <w:szCs w:val="24"/>
              </w:rPr>
            </w:pPr>
            <w:bookmarkStart w:id="6" w:name="_Toc16782"/>
            <w:bookmarkEnd w:id="6"/>
            <w:r>
              <w:rPr>
                <w:rFonts w:hint="eastAsia" w:cs="宋体"/>
                <w:b w:val="0"/>
                <w:bCs w:val="0"/>
                <w:sz w:val="24"/>
                <w:szCs w:val="24"/>
              </w:rPr>
              <w:t>JXGM-NC2022-043-1</w:t>
            </w:r>
          </w:p>
        </w:tc>
        <w:tc>
          <w:tcPr>
            <w:tcW w:w="3087" w:type="dxa"/>
            <w:tcBorders>
              <w:top w:val="single" w:color="000000" w:sz="4" w:space="0"/>
              <w:left w:val="single" w:color="000000" w:sz="4" w:space="0"/>
              <w:bottom w:val="single" w:color="auto" w:sz="4" w:space="0"/>
              <w:right w:val="single" w:color="000000" w:sz="4" w:space="0"/>
            </w:tcBorders>
            <w:tcMar>
              <w:top w:w="0" w:type="dxa"/>
              <w:left w:w="0" w:type="dxa"/>
              <w:bottom w:w="0" w:type="dxa"/>
              <w:right w:w="0" w:type="dxa"/>
            </w:tcMar>
            <w:vAlign w:val="center"/>
          </w:tcPr>
          <w:p>
            <w:pPr>
              <w:jc w:val="center"/>
              <w:rPr>
                <w:rFonts w:ascii="宋体" w:hAnsi="宋体" w:cs="宋体"/>
                <w:szCs w:val="24"/>
              </w:rPr>
            </w:pPr>
            <w:r>
              <w:rPr>
                <w:rFonts w:hint="eastAsia" w:ascii="宋体" w:hAnsi="宋体" w:cs="宋体"/>
                <w:szCs w:val="24"/>
              </w:rPr>
              <w:t>南昌市应急管理局采购2022年网络安全服务项目</w:t>
            </w:r>
          </w:p>
        </w:tc>
        <w:tc>
          <w:tcPr>
            <w:tcW w:w="575" w:type="dxa"/>
            <w:tcBorders>
              <w:top w:val="single" w:color="000000" w:sz="4" w:space="0"/>
              <w:left w:val="single" w:color="000000" w:sz="4" w:space="0"/>
              <w:bottom w:val="single" w:color="auto" w:sz="4" w:space="0"/>
              <w:right w:val="single" w:color="000000" w:sz="4" w:space="0"/>
            </w:tcBorders>
            <w:tcMar>
              <w:top w:w="0" w:type="dxa"/>
              <w:left w:w="0" w:type="dxa"/>
              <w:bottom w:w="0" w:type="dxa"/>
              <w:right w:w="0" w:type="dxa"/>
            </w:tcMar>
            <w:vAlign w:val="center"/>
          </w:tcPr>
          <w:p>
            <w:pPr>
              <w:jc w:val="center"/>
              <w:rPr>
                <w:rFonts w:ascii="宋体" w:hAnsi="宋体" w:cs="宋体"/>
                <w:szCs w:val="24"/>
              </w:rPr>
            </w:pPr>
            <w:r>
              <w:rPr>
                <w:rFonts w:hint="eastAsia" w:ascii="宋体" w:hAnsi="宋体" w:cs="宋体"/>
                <w:szCs w:val="24"/>
              </w:rPr>
              <w:t>1</w:t>
            </w:r>
          </w:p>
        </w:tc>
        <w:tc>
          <w:tcPr>
            <w:tcW w:w="637" w:type="dxa"/>
            <w:tcBorders>
              <w:top w:val="single" w:color="000000" w:sz="4" w:space="0"/>
              <w:left w:val="single" w:color="000000" w:sz="4" w:space="0"/>
              <w:bottom w:val="single" w:color="auto" w:sz="4" w:space="0"/>
              <w:right w:val="single" w:color="000000" w:sz="4" w:space="0"/>
            </w:tcBorders>
            <w:tcMar>
              <w:top w:w="0" w:type="dxa"/>
              <w:left w:w="0" w:type="dxa"/>
              <w:bottom w:w="0" w:type="dxa"/>
              <w:right w:w="0" w:type="dxa"/>
            </w:tcMar>
            <w:vAlign w:val="center"/>
          </w:tcPr>
          <w:p>
            <w:pPr>
              <w:jc w:val="center"/>
              <w:rPr>
                <w:rFonts w:ascii="宋体" w:hAnsi="宋体" w:cs="宋体"/>
                <w:szCs w:val="24"/>
              </w:rPr>
            </w:pPr>
            <w:r>
              <w:rPr>
                <w:rFonts w:hint="eastAsia" w:ascii="宋体" w:hAnsi="宋体" w:cs="宋体"/>
                <w:szCs w:val="24"/>
              </w:rPr>
              <w:t>项</w:t>
            </w:r>
          </w:p>
        </w:tc>
        <w:tc>
          <w:tcPr>
            <w:tcW w:w="1557" w:type="dxa"/>
            <w:tcBorders>
              <w:top w:val="single" w:color="000000" w:sz="4" w:space="0"/>
              <w:left w:val="single" w:color="000000" w:sz="4" w:space="0"/>
              <w:bottom w:val="single" w:color="auto" w:sz="4" w:space="0"/>
              <w:right w:val="single" w:color="000000" w:sz="4" w:space="0"/>
            </w:tcBorders>
            <w:tcMar>
              <w:top w:w="0" w:type="dxa"/>
              <w:left w:w="0" w:type="dxa"/>
              <w:bottom w:w="0" w:type="dxa"/>
              <w:right w:w="0" w:type="dxa"/>
            </w:tcMar>
            <w:vAlign w:val="center"/>
          </w:tcPr>
          <w:p>
            <w:pPr>
              <w:jc w:val="center"/>
              <w:rPr>
                <w:rFonts w:ascii="宋体" w:hAnsi="宋体" w:cs="宋体"/>
                <w:szCs w:val="24"/>
              </w:rPr>
            </w:pPr>
            <w:r>
              <w:rPr>
                <w:rFonts w:hint="eastAsia" w:ascii="宋体" w:hAnsi="宋体"/>
                <w:szCs w:val="24"/>
              </w:rPr>
              <w:t>155000.00</w:t>
            </w:r>
            <w:r>
              <w:rPr>
                <w:rFonts w:hint="eastAsia" w:ascii="宋体" w:hAnsi="宋体" w:cs="宋体"/>
                <w:szCs w:val="24"/>
              </w:rPr>
              <w:t>元</w:t>
            </w:r>
          </w:p>
        </w:tc>
        <w:tc>
          <w:tcPr>
            <w:tcW w:w="1684" w:type="dxa"/>
            <w:tcBorders>
              <w:top w:val="single" w:color="000000" w:sz="4" w:space="0"/>
              <w:left w:val="single" w:color="000000" w:sz="4" w:space="0"/>
              <w:bottom w:val="single" w:color="auto" w:sz="4" w:space="0"/>
              <w:right w:val="single" w:color="000000" w:sz="4" w:space="0"/>
            </w:tcBorders>
            <w:tcMar>
              <w:top w:w="0" w:type="dxa"/>
              <w:left w:w="0" w:type="dxa"/>
              <w:bottom w:w="0" w:type="dxa"/>
              <w:right w:w="0" w:type="dxa"/>
            </w:tcMar>
            <w:vAlign w:val="center"/>
          </w:tcPr>
          <w:p>
            <w:pPr>
              <w:jc w:val="center"/>
              <w:rPr>
                <w:rFonts w:ascii="宋体" w:hAnsi="宋体" w:cs="宋体"/>
                <w:szCs w:val="24"/>
              </w:rPr>
            </w:pPr>
            <w:r>
              <w:rPr>
                <w:rFonts w:hint="eastAsia" w:ascii="宋体" w:hAnsi="宋体" w:cs="宋体"/>
                <w:szCs w:val="24"/>
              </w:rPr>
              <w:t>详见竞争性磋商文件</w:t>
            </w:r>
          </w:p>
        </w:tc>
      </w:tr>
    </w:tbl>
    <w:p>
      <w:pPr>
        <w:ind w:firstLine="480"/>
        <w:rPr>
          <w:rFonts w:ascii="宋体" w:hAnsi="宋体" w:cs="宋体"/>
          <w:szCs w:val="24"/>
        </w:rPr>
      </w:pPr>
      <w:r>
        <w:rPr>
          <w:rFonts w:hint="eastAsia" w:ascii="宋体" w:hAnsi="宋体" w:cs="宋体"/>
          <w:szCs w:val="24"/>
        </w:rPr>
        <w:t>1、本项目是否接受联合体：不接受</w:t>
      </w:r>
    </w:p>
    <w:p>
      <w:pPr>
        <w:spacing w:line="360" w:lineRule="auto"/>
        <w:rPr>
          <w:rFonts w:ascii="宋体" w:hAnsi="宋体" w:cs="宋体"/>
          <w:szCs w:val="24"/>
        </w:rPr>
      </w:pPr>
      <w:bookmarkStart w:id="7" w:name="_Toc28359090"/>
      <w:bookmarkEnd w:id="7"/>
      <w:bookmarkStart w:id="8" w:name="_Toc35393630"/>
      <w:bookmarkEnd w:id="8"/>
      <w:bookmarkStart w:id="9" w:name="_Toc35393799"/>
      <w:bookmarkEnd w:id="9"/>
      <w:bookmarkStart w:id="10" w:name="_Toc28359013"/>
      <w:bookmarkEnd w:id="10"/>
      <w:r>
        <w:rPr>
          <w:rFonts w:hint="eastAsia" w:ascii="宋体" w:hAnsi="宋体" w:cs="宋体"/>
          <w:szCs w:val="24"/>
        </w:rPr>
        <w:t>二、申请人的资格要求：</w:t>
      </w:r>
    </w:p>
    <w:p>
      <w:pPr>
        <w:spacing w:line="360" w:lineRule="auto"/>
        <w:ind w:firstLine="480"/>
        <w:rPr>
          <w:rFonts w:ascii="宋体" w:hAnsi="宋体" w:cs="宋体"/>
          <w:szCs w:val="24"/>
        </w:rPr>
      </w:pPr>
      <w:r>
        <w:rPr>
          <w:rFonts w:hint="eastAsia" w:ascii="宋体" w:hAnsi="宋体" w:cs="宋体"/>
          <w:szCs w:val="24"/>
        </w:rPr>
        <w:t>1.满足《中华人民共和国政府采购法》第二十二条规定；</w:t>
      </w:r>
    </w:p>
    <w:p>
      <w:pPr>
        <w:widowControl/>
        <w:spacing w:line="360" w:lineRule="auto"/>
        <w:rPr>
          <w:rFonts w:ascii="宋体" w:hAnsi="宋体" w:cs="宋体"/>
          <w:szCs w:val="24"/>
        </w:rPr>
      </w:pPr>
      <w:bookmarkStart w:id="11" w:name="_Toc28359091"/>
      <w:bookmarkEnd w:id="11"/>
      <w:bookmarkStart w:id="12" w:name="_Toc28359014"/>
      <w:bookmarkEnd w:id="12"/>
      <w:r>
        <w:rPr>
          <w:rFonts w:hint="eastAsia" w:ascii="宋体" w:hAnsi="宋体" w:cs="宋体"/>
          <w:szCs w:val="24"/>
        </w:rPr>
        <w:t xml:space="preserve">（1）具有独立承担民事责任的能力 </w:t>
      </w:r>
    </w:p>
    <w:p>
      <w:pPr>
        <w:widowControl/>
        <w:spacing w:line="360" w:lineRule="auto"/>
        <w:rPr>
          <w:rFonts w:ascii="宋体" w:hAnsi="宋体" w:cs="宋体"/>
          <w:szCs w:val="24"/>
        </w:rPr>
      </w:pPr>
      <w:r>
        <w:rPr>
          <w:rFonts w:hint="eastAsia" w:ascii="宋体" w:hAnsi="宋体" w:cs="宋体"/>
          <w:szCs w:val="24"/>
        </w:rPr>
        <w:t xml:space="preserve">（2）具有良好的商业信誉和健全的财务会计制度 </w:t>
      </w:r>
    </w:p>
    <w:p>
      <w:pPr>
        <w:widowControl/>
        <w:rPr>
          <w:rFonts w:ascii="宋体" w:hAnsi="宋体" w:cs="宋体"/>
          <w:szCs w:val="24"/>
        </w:rPr>
      </w:pPr>
      <w:r>
        <w:rPr>
          <w:rFonts w:hint="eastAsia" w:ascii="宋体" w:hAnsi="宋体" w:cs="宋体"/>
          <w:szCs w:val="24"/>
        </w:rPr>
        <w:t xml:space="preserve">（3）具有履行合同所必须的设备和专业技术能力 </w:t>
      </w:r>
    </w:p>
    <w:p>
      <w:pPr>
        <w:widowControl/>
        <w:rPr>
          <w:rFonts w:ascii="宋体" w:hAnsi="宋体" w:cs="宋体"/>
          <w:szCs w:val="24"/>
        </w:rPr>
      </w:pPr>
      <w:r>
        <w:rPr>
          <w:rFonts w:hint="eastAsia" w:ascii="宋体" w:hAnsi="宋体" w:cs="宋体"/>
          <w:szCs w:val="24"/>
        </w:rPr>
        <w:t xml:space="preserve">（4）有依法缴纳税收和社会保障资金的良好记录 </w:t>
      </w:r>
    </w:p>
    <w:p>
      <w:pPr>
        <w:widowControl/>
        <w:rPr>
          <w:rFonts w:ascii="宋体" w:hAnsi="宋体" w:cs="宋体"/>
          <w:szCs w:val="24"/>
        </w:rPr>
      </w:pPr>
      <w:r>
        <w:rPr>
          <w:rFonts w:hint="eastAsia" w:ascii="宋体" w:hAnsi="宋体" w:cs="宋体"/>
          <w:szCs w:val="24"/>
        </w:rPr>
        <w:t xml:space="preserve">（5）参加政府采购活动前三年内,在经营活动中没有重大违法记录 </w:t>
      </w:r>
    </w:p>
    <w:p>
      <w:pPr>
        <w:widowControl/>
        <w:rPr>
          <w:rFonts w:ascii="宋体" w:hAnsi="宋体" w:cs="宋体"/>
          <w:szCs w:val="24"/>
        </w:rPr>
      </w:pPr>
      <w:r>
        <w:rPr>
          <w:rFonts w:hint="eastAsia" w:ascii="宋体" w:hAnsi="宋体" w:cs="宋体"/>
          <w:szCs w:val="24"/>
        </w:rPr>
        <w:t>（6）法律、行政法规规定的其他条件：1）单位负责人为同一人或者存在直接控股、管理关系的不同供应商，不得参加同一合同项下的采购活动； 2）为本项目提供整体设计、规范编制或者项目管理、监理、检测等服务的供应商不得参加本项目的采购活动； 3）供应商被“信用中国”网站列入失信被执行人和重大税收违法案件当事人名单的、被“中国政府采购网”网站列入政府采购严重违法失信行为记录名单（处罚期限尚未届满的），不得参加本项目的政府采购活动。</w:t>
      </w:r>
    </w:p>
    <w:p>
      <w:pPr>
        <w:widowControl/>
        <w:ind w:firstLine="480"/>
        <w:rPr>
          <w:rFonts w:ascii="宋体" w:hAnsi="宋体" w:cs="宋体"/>
          <w:szCs w:val="24"/>
        </w:rPr>
      </w:pPr>
      <w:r>
        <w:rPr>
          <w:rFonts w:hint="eastAsia" w:ascii="宋体" w:hAnsi="宋体" w:cs="宋体"/>
          <w:szCs w:val="24"/>
        </w:rPr>
        <w:t>2.落实政府采购政策需满足的资格要求：（1）本项目非专门面向中小企业采购的项目。（2）本项目落实促进中小企业发展政策、监狱企业扶持政策、残疾人就业政府采购政策、政府采购节约能源政策、政府采购环境保护政策等。具体要求详见本项目磋商文件。</w:t>
      </w:r>
    </w:p>
    <w:p>
      <w:pPr>
        <w:spacing w:line="360" w:lineRule="auto"/>
        <w:ind w:firstLine="540"/>
        <w:rPr>
          <w:rFonts w:ascii="宋体" w:hAnsi="宋体" w:cs="宋体"/>
          <w:szCs w:val="24"/>
        </w:rPr>
      </w:pPr>
      <w:r>
        <w:rPr>
          <w:rFonts w:hint="eastAsia" w:ascii="宋体" w:hAnsi="宋体" w:cs="宋体"/>
          <w:szCs w:val="24"/>
        </w:rPr>
        <w:t>3</w:t>
      </w:r>
      <w:r>
        <w:rPr>
          <w:rFonts w:ascii="宋体" w:hAnsi="宋体" w:cs="宋体"/>
          <w:szCs w:val="24"/>
        </w:rPr>
        <w:t>.本项目的特定资格要求：无</w:t>
      </w:r>
      <w:r>
        <w:rPr>
          <w:rFonts w:hint="eastAsia" w:ascii="宋体" w:hAnsi="宋体" w:cs="宋体"/>
          <w:szCs w:val="24"/>
        </w:rPr>
        <w:t>。</w:t>
      </w:r>
    </w:p>
    <w:p>
      <w:pPr>
        <w:spacing w:line="360" w:lineRule="auto"/>
        <w:rPr>
          <w:rFonts w:ascii="宋体" w:hAnsi="宋体" w:cs="宋体"/>
          <w:szCs w:val="24"/>
        </w:rPr>
      </w:pPr>
      <w:bookmarkStart w:id="13" w:name="_Toc35393631"/>
      <w:bookmarkEnd w:id="13"/>
      <w:bookmarkStart w:id="14" w:name="_Toc35393800"/>
      <w:bookmarkEnd w:id="14"/>
      <w:r>
        <w:rPr>
          <w:rFonts w:hint="eastAsia" w:ascii="宋体" w:hAnsi="宋体" w:cs="宋体"/>
          <w:szCs w:val="24"/>
        </w:rPr>
        <w:t>三、获取磋商文件</w:t>
      </w:r>
    </w:p>
    <w:p>
      <w:pPr>
        <w:widowControl/>
        <w:ind w:firstLine="480"/>
        <w:rPr>
          <w:rFonts w:ascii="宋体" w:hAnsi="宋体" w:cs="宋体"/>
          <w:szCs w:val="24"/>
        </w:rPr>
      </w:pPr>
      <w:r>
        <w:rPr>
          <w:rFonts w:hint="eastAsia" w:ascii="宋体" w:hAnsi="宋体" w:cs="宋体"/>
          <w:szCs w:val="24"/>
        </w:rPr>
        <w:t>时间：202</w:t>
      </w:r>
      <w:r>
        <w:rPr>
          <w:rFonts w:ascii="宋体" w:hAnsi="宋体" w:cs="宋体"/>
          <w:szCs w:val="24"/>
        </w:rPr>
        <w:t>2</w:t>
      </w:r>
      <w:r>
        <w:rPr>
          <w:rFonts w:hint="eastAsia" w:ascii="宋体" w:hAnsi="宋体" w:cs="宋体"/>
          <w:szCs w:val="24"/>
        </w:rPr>
        <w:t xml:space="preserve"> 年</w:t>
      </w:r>
      <w:r>
        <w:rPr>
          <w:rFonts w:hint="eastAsia" w:ascii="宋体" w:hAnsi="宋体" w:cs="宋体"/>
          <w:szCs w:val="24"/>
          <w:lang w:val="en-US" w:eastAsia="zh-CN"/>
        </w:rPr>
        <w:t>8</w:t>
      </w:r>
      <w:r>
        <w:rPr>
          <w:rFonts w:hint="eastAsia" w:ascii="宋体" w:hAnsi="宋体" w:cs="宋体"/>
          <w:szCs w:val="24"/>
        </w:rPr>
        <w:t>月</w:t>
      </w:r>
      <w:r>
        <w:rPr>
          <w:rFonts w:hint="eastAsia" w:ascii="宋体" w:hAnsi="宋体" w:cs="宋体"/>
          <w:szCs w:val="24"/>
          <w:lang w:val="en-US" w:eastAsia="zh-CN"/>
        </w:rPr>
        <w:t>29</w:t>
      </w:r>
      <w:r>
        <w:rPr>
          <w:rFonts w:hint="eastAsia" w:ascii="宋体" w:hAnsi="宋体" w:cs="宋体"/>
          <w:szCs w:val="24"/>
        </w:rPr>
        <w:t>日至 202</w:t>
      </w:r>
      <w:r>
        <w:rPr>
          <w:rFonts w:ascii="宋体" w:hAnsi="宋体" w:cs="宋体"/>
          <w:szCs w:val="24"/>
        </w:rPr>
        <w:t>2</w:t>
      </w:r>
      <w:r>
        <w:rPr>
          <w:rFonts w:hint="eastAsia" w:ascii="宋体" w:hAnsi="宋体" w:cs="宋体"/>
          <w:szCs w:val="24"/>
        </w:rPr>
        <w:t xml:space="preserve"> 年</w:t>
      </w:r>
      <w:r>
        <w:rPr>
          <w:rFonts w:hint="eastAsia" w:ascii="宋体" w:hAnsi="宋体" w:cs="宋体"/>
          <w:szCs w:val="24"/>
          <w:lang w:val="en-US" w:eastAsia="zh-CN"/>
        </w:rPr>
        <w:t>9</w:t>
      </w:r>
      <w:r>
        <w:rPr>
          <w:rFonts w:hint="eastAsia" w:ascii="宋体" w:hAnsi="宋体" w:cs="宋体"/>
          <w:szCs w:val="24"/>
        </w:rPr>
        <w:t>月</w:t>
      </w:r>
      <w:r>
        <w:rPr>
          <w:rFonts w:hint="eastAsia" w:ascii="宋体" w:hAnsi="宋体" w:cs="宋体"/>
          <w:szCs w:val="24"/>
          <w:lang w:val="en-US" w:eastAsia="zh-CN"/>
        </w:rPr>
        <w:t>2</w:t>
      </w:r>
      <w:r>
        <w:rPr>
          <w:rFonts w:hint="eastAsia" w:ascii="宋体" w:hAnsi="宋体" w:cs="宋体"/>
          <w:szCs w:val="24"/>
        </w:rPr>
        <w:t xml:space="preserve">日，每天(法定节假日、休息日除外) </w:t>
      </w:r>
      <w:r>
        <w:rPr>
          <w:rFonts w:ascii="宋体" w:hAnsi="宋体" w:cs="宋体"/>
          <w:szCs w:val="24"/>
        </w:rPr>
        <w:t>00</w:t>
      </w:r>
      <w:r>
        <w:rPr>
          <w:rFonts w:hint="eastAsia" w:ascii="宋体" w:hAnsi="宋体" w:cs="宋体"/>
          <w:szCs w:val="24"/>
        </w:rPr>
        <w:t>:</w:t>
      </w:r>
      <w:r>
        <w:rPr>
          <w:rFonts w:ascii="宋体" w:hAnsi="宋体" w:cs="宋体"/>
          <w:szCs w:val="24"/>
        </w:rPr>
        <w:t>0</w:t>
      </w:r>
      <w:r>
        <w:rPr>
          <w:rFonts w:hint="eastAsia" w:ascii="宋体" w:hAnsi="宋体" w:cs="宋体"/>
          <w:szCs w:val="24"/>
        </w:rPr>
        <w:t>0～</w:t>
      </w:r>
      <w:r>
        <w:rPr>
          <w:rFonts w:ascii="宋体" w:hAnsi="宋体" w:cs="宋体"/>
          <w:szCs w:val="24"/>
        </w:rPr>
        <w:t>23.30</w:t>
      </w:r>
      <w:r>
        <w:rPr>
          <w:rFonts w:hint="eastAsia" w:ascii="宋体" w:hAnsi="宋体" w:cs="宋体"/>
          <w:szCs w:val="24"/>
        </w:rPr>
        <w:t xml:space="preserve"> 时(北京时间) ；</w:t>
      </w:r>
    </w:p>
    <w:p>
      <w:pPr>
        <w:widowControl/>
        <w:ind w:firstLine="480"/>
        <w:rPr>
          <w:rFonts w:ascii="宋体" w:hAnsi="宋体" w:cs="宋体"/>
          <w:szCs w:val="24"/>
        </w:rPr>
      </w:pPr>
      <w:r>
        <w:rPr>
          <w:rFonts w:hint="eastAsia" w:ascii="宋体" w:hAnsi="宋体" w:cs="宋体"/>
          <w:szCs w:val="24"/>
        </w:rPr>
        <w:t>地点：邮件获取</w:t>
      </w:r>
    </w:p>
    <w:p>
      <w:pPr>
        <w:widowControl/>
        <w:ind w:firstLine="480"/>
        <w:rPr>
          <w:rFonts w:ascii="宋体" w:hAnsi="宋体" w:cs="宋体"/>
          <w:szCs w:val="24"/>
        </w:rPr>
      </w:pPr>
      <w:bookmarkStart w:id="15" w:name="_Toc35393801"/>
      <w:bookmarkEnd w:id="15"/>
      <w:bookmarkStart w:id="16" w:name="_Toc35393632"/>
      <w:bookmarkEnd w:id="16"/>
      <w:bookmarkStart w:id="17" w:name="_Toc28359015"/>
      <w:bookmarkEnd w:id="17"/>
      <w:bookmarkStart w:id="18" w:name="_Toc28359092"/>
      <w:bookmarkEnd w:id="18"/>
      <w:r>
        <w:rPr>
          <w:rFonts w:hint="eastAsia" w:ascii="宋体" w:hAnsi="宋体" w:cs="宋体"/>
          <w:szCs w:val="24"/>
        </w:rPr>
        <w:t>方式：电子化获取(须在规定时间内将领取磋商文件需提供的材料发送至</w:t>
      </w:r>
      <w:r>
        <w:rPr>
          <w:rFonts w:ascii="宋体" w:hAnsi="宋体" w:cs="宋体"/>
          <w:szCs w:val="24"/>
        </w:rPr>
        <w:t>448038419</w:t>
      </w:r>
      <w:r>
        <w:rPr>
          <w:rFonts w:hint="eastAsia" w:ascii="宋体" w:hAnsi="宋体" w:cs="宋体"/>
          <w:szCs w:val="24"/>
        </w:rPr>
        <w:t>@qq.com并电话告知项目负责人)。</w:t>
      </w:r>
    </w:p>
    <w:p>
      <w:pPr>
        <w:widowControl/>
        <w:ind w:firstLine="480" w:firstLineChars="200"/>
        <w:rPr>
          <w:rFonts w:ascii="宋体" w:hAnsi="宋体" w:cs="宋体"/>
          <w:kern w:val="0"/>
          <w:szCs w:val="24"/>
        </w:rPr>
      </w:pPr>
      <w:r>
        <w:rPr>
          <w:rFonts w:hint="eastAsia" w:ascii="宋体" w:hAnsi="宋体" w:cs="宋体"/>
          <w:kern w:val="0"/>
          <w:szCs w:val="24"/>
        </w:rPr>
        <w:t>售价：0.00元。</w:t>
      </w:r>
    </w:p>
    <w:p>
      <w:pPr>
        <w:widowControl/>
        <w:spacing w:line="360" w:lineRule="auto"/>
        <w:rPr>
          <w:rFonts w:ascii="宋体" w:hAnsi="宋体" w:cs="宋体"/>
          <w:szCs w:val="24"/>
        </w:rPr>
      </w:pPr>
      <w:r>
        <w:rPr>
          <w:rFonts w:hint="eastAsia" w:ascii="宋体" w:hAnsi="宋体" w:cs="宋体"/>
          <w:szCs w:val="24"/>
        </w:rPr>
        <w:t>四、提交磋商响应文件截止及开启时间和地点</w:t>
      </w:r>
    </w:p>
    <w:p>
      <w:pPr>
        <w:spacing w:line="360" w:lineRule="auto"/>
        <w:ind w:firstLine="540"/>
        <w:rPr>
          <w:rFonts w:ascii="宋体" w:hAnsi="宋体" w:cs="宋体"/>
          <w:szCs w:val="24"/>
        </w:rPr>
      </w:pPr>
      <w:r>
        <w:rPr>
          <w:rFonts w:hint="eastAsia" w:ascii="宋体" w:hAnsi="宋体" w:cs="宋体"/>
          <w:szCs w:val="24"/>
        </w:rPr>
        <w:t>截止时间：</w:t>
      </w:r>
      <w:r>
        <w:rPr>
          <w:rFonts w:hint="eastAsia" w:ascii="宋体" w:hAnsi="宋体" w:cs="宋体"/>
          <w:szCs w:val="24"/>
          <w:u w:val="none"/>
        </w:rPr>
        <w:t>2022年</w:t>
      </w:r>
      <w:r>
        <w:rPr>
          <w:rFonts w:hint="eastAsia" w:ascii="宋体" w:hAnsi="宋体" w:cs="宋体"/>
          <w:szCs w:val="24"/>
          <w:u w:val="none"/>
          <w:lang w:val="en-US" w:eastAsia="zh-CN"/>
        </w:rPr>
        <w:t>9</w:t>
      </w:r>
      <w:r>
        <w:rPr>
          <w:rFonts w:hint="eastAsia" w:ascii="宋体" w:hAnsi="宋体" w:cs="宋体"/>
          <w:szCs w:val="24"/>
          <w:u w:val="none"/>
        </w:rPr>
        <w:t>月</w:t>
      </w:r>
      <w:r>
        <w:rPr>
          <w:rFonts w:hint="eastAsia" w:ascii="宋体" w:hAnsi="宋体" w:cs="宋体"/>
          <w:szCs w:val="24"/>
          <w:u w:val="none"/>
          <w:lang w:val="en-US" w:eastAsia="zh-CN"/>
        </w:rPr>
        <w:t>7</w:t>
      </w:r>
      <w:r>
        <w:rPr>
          <w:rFonts w:hint="eastAsia" w:ascii="宋体" w:hAnsi="宋体" w:cs="宋体"/>
          <w:szCs w:val="24"/>
          <w:u w:val="none"/>
        </w:rPr>
        <w:t>日</w:t>
      </w:r>
      <w:r>
        <w:rPr>
          <w:rFonts w:hint="eastAsia" w:ascii="宋体" w:hAnsi="宋体" w:cs="宋体"/>
          <w:szCs w:val="24"/>
          <w:u w:val="none"/>
          <w:lang w:val="en-US" w:eastAsia="zh-CN"/>
        </w:rPr>
        <w:t>14</w:t>
      </w:r>
      <w:r>
        <w:rPr>
          <w:rFonts w:hint="eastAsia" w:ascii="宋体" w:hAnsi="宋体" w:cs="宋体"/>
          <w:szCs w:val="24"/>
          <w:u w:val="none"/>
        </w:rPr>
        <w:t>点</w:t>
      </w:r>
      <w:r>
        <w:rPr>
          <w:rFonts w:hint="eastAsia" w:ascii="宋体" w:hAnsi="宋体" w:cs="宋体"/>
          <w:szCs w:val="24"/>
          <w:u w:val="none"/>
          <w:lang w:val="en-US" w:eastAsia="zh-CN"/>
        </w:rPr>
        <w:t>3</w:t>
      </w:r>
      <w:r>
        <w:rPr>
          <w:rFonts w:hint="eastAsia" w:ascii="宋体" w:hAnsi="宋体" w:cs="宋体"/>
          <w:szCs w:val="24"/>
          <w:u w:val="none"/>
        </w:rPr>
        <w:t>0分</w:t>
      </w:r>
      <w:r>
        <w:rPr>
          <w:rFonts w:hint="eastAsia" w:ascii="宋体" w:hAnsi="宋体" w:cs="宋体"/>
          <w:szCs w:val="24"/>
        </w:rPr>
        <w:t>（北京时间）</w:t>
      </w:r>
    </w:p>
    <w:p>
      <w:pPr>
        <w:spacing w:line="360" w:lineRule="auto"/>
        <w:ind w:firstLine="540"/>
        <w:rPr>
          <w:rFonts w:ascii="宋体" w:hAnsi="宋体" w:cs="宋体"/>
          <w:szCs w:val="24"/>
        </w:rPr>
      </w:pPr>
      <w:r>
        <w:rPr>
          <w:rFonts w:hint="eastAsia" w:ascii="宋体" w:hAnsi="宋体" w:cs="宋体"/>
          <w:szCs w:val="24"/>
        </w:rPr>
        <w:t>地点：江西亘美工程技术有限公司（南昌市红谷滩新区丰和中大道1316号正荣现代大厦A座7楼）开标室。</w:t>
      </w:r>
    </w:p>
    <w:p>
      <w:pPr>
        <w:spacing w:line="360" w:lineRule="auto"/>
        <w:rPr>
          <w:rFonts w:ascii="宋体" w:hAnsi="宋体" w:cs="宋体"/>
          <w:szCs w:val="24"/>
        </w:rPr>
      </w:pPr>
      <w:bookmarkStart w:id="19" w:name="_Toc35393634"/>
      <w:bookmarkEnd w:id="19"/>
      <w:bookmarkStart w:id="20" w:name="_Toc28359094"/>
      <w:bookmarkEnd w:id="20"/>
      <w:bookmarkStart w:id="21" w:name="_Toc28359017"/>
      <w:bookmarkEnd w:id="21"/>
      <w:bookmarkStart w:id="22" w:name="_Toc35393803"/>
      <w:bookmarkEnd w:id="22"/>
      <w:r>
        <w:rPr>
          <w:rFonts w:hint="eastAsia" w:ascii="宋体" w:hAnsi="宋体" w:cs="宋体"/>
          <w:szCs w:val="24"/>
        </w:rPr>
        <w:t>五、公告期限</w:t>
      </w:r>
    </w:p>
    <w:p>
      <w:pPr>
        <w:spacing w:line="360" w:lineRule="auto"/>
        <w:ind w:firstLine="480"/>
        <w:rPr>
          <w:rFonts w:ascii="宋体" w:hAnsi="宋体" w:cs="宋体"/>
          <w:szCs w:val="24"/>
        </w:rPr>
      </w:pPr>
      <w:r>
        <w:rPr>
          <w:rFonts w:hint="eastAsia" w:ascii="宋体" w:hAnsi="宋体" w:cs="宋体"/>
          <w:szCs w:val="24"/>
        </w:rPr>
        <w:t>自本公告发布之日起3个工作日。</w:t>
      </w:r>
    </w:p>
    <w:p>
      <w:pPr>
        <w:spacing w:line="360" w:lineRule="auto"/>
        <w:rPr>
          <w:rFonts w:ascii="宋体" w:hAnsi="宋体" w:cs="宋体"/>
          <w:szCs w:val="24"/>
        </w:rPr>
      </w:pPr>
      <w:bookmarkStart w:id="23" w:name="_Toc35393804"/>
      <w:bookmarkEnd w:id="23"/>
      <w:bookmarkStart w:id="24" w:name="_Toc35393635"/>
      <w:bookmarkEnd w:id="24"/>
      <w:r>
        <w:rPr>
          <w:rFonts w:hint="eastAsia" w:ascii="宋体" w:hAnsi="宋体" w:cs="宋体"/>
          <w:szCs w:val="24"/>
        </w:rPr>
        <w:t>六、其他补充事宜</w:t>
      </w:r>
    </w:p>
    <w:p>
      <w:pPr>
        <w:spacing w:line="360" w:lineRule="auto"/>
        <w:ind w:firstLine="480" w:firstLineChars="200"/>
      </w:pPr>
      <w:r>
        <w:rPr>
          <w:rFonts w:hint="eastAsia" w:ascii="宋体" w:hAnsi="宋体" w:cs="宋体"/>
          <w:szCs w:val="24"/>
        </w:rPr>
        <w:t>1、获取磋商文件需提供以下材料：1、营业执照副本、税务登记证副本、组织机构代码证副本或三证合一的营业执照副本；2、法人授权委托书和授权代理人身份证；以上文件均须提供原件扫描件并加盖单位公章，发送至</w:t>
      </w:r>
      <w:r>
        <w:rPr>
          <w:rFonts w:ascii="宋体" w:hAnsi="宋体" w:cs="宋体"/>
          <w:szCs w:val="24"/>
        </w:rPr>
        <w:t xml:space="preserve"> </w:t>
      </w:r>
      <w:r>
        <w:fldChar w:fldCharType="begin"/>
      </w:r>
      <w:r>
        <w:instrText xml:space="preserve"> HYPERLINK "mailto:448038419@qq.com" </w:instrText>
      </w:r>
      <w:r>
        <w:fldChar w:fldCharType="separate"/>
      </w:r>
      <w:r>
        <w:rPr>
          <w:rStyle w:val="18"/>
          <w:color w:val="auto"/>
          <w:szCs w:val="24"/>
        </w:rPr>
        <w:t>448038419</w:t>
      </w:r>
      <w:r>
        <w:rPr>
          <w:rStyle w:val="18"/>
          <w:rFonts w:hint="eastAsia"/>
          <w:color w:val="auto"/>
          <w:szCs w:val="24"/>
        </w:rPr>
        <w:t>@qq.com</w:t>
      </w:r>
      <w:r>
        <w:rPr>
          <w:rStyle w:val="18"/>
          <w:rFonts w:hint="eastAsia"/>
          <w:color w:val="auto"/>
          <w:szCs w:val="24"/>
        </w:rPr>
        <w:fldChar w:fldCharType="end"/>
      </w:r>
      <w:r>
        <w:rPr>
          <w:rFonts w:hint="eastAsia" w:ascii="宋体" w:hAnsi="宋体" w:cs="宋体"/>
          <w:szCs w:val="24"/>
        </w:rPr>
        <w:t>。</w:t>
      </w:r>
    </w:p>
    <w:p>
      <w:pPr>
        <w:spacing w:line="360" w:lineRule="auto"/>
        <w:rPr>
          <w:rFonts w:ascii="宋体" w:hAnsi="宋体" w:cs="宋体"/>
          <w:szCs w:val="24"/>
        </w:rPr>
      </w:pPr>
      <w:bookmarkStart w:id="25" w:name="_Toc35393636"/>
      <w:bookmarkEnd w:id="25"/>
      <w:bookmarkStart w:id="26" w:name="_Toc28359018"/>
      <w:bookmarkEnd w:id="26"/>
      <w:bookmarkStart w:id="27" w:name="_Toc28359095"/>
      <w:bookmarkEnd w:id="27"/>
      <w:bookmarkStart w:id="28" w:name="_Toc35393805"/>
      <w:bookmarkEnd w:id="28"/>
      <w:r>
        <w:rPr>
          <w:rFonts w:hint="eastAsia" w:ascii="宋体" w:hAnsi="宋体" w:cs="宋体"/>
          <w:szCs w:val="24"/>
        </w:rPr>
        <w:t>七、凡对本次采购提出询问，请按以下方式联系。</w:t>
      </w:r>
    </w:p>
    <w:p>
      <w:pPr>
        <w:spacing w:line="360" w:lineRule="auto"/>
        <w:ind w:firstLine="480"/>
        <w:rPr>
          <w:rFonts w:ascii="宋体" w:hAnsi="宋体" w:cs="宋体"/>
          <w:szCs w:val="24"/>
        </w:rPr>
      </w:pPr>
      <w:bookmarkStart w:id="29" w:name="_Toc28359019"/>
      <w:bookmarkEnd w:id="29"/>
      <w:bookmarkStart w:id="30" w:name="_Toc28359096"/>
      <w:bookmarkEnd w:id="30"/>
      <w:bookmarkStart w:id="31" w:name="_Toc35393806"/>
      <w:bookmarkEnd w:id="31"/>
      <w:bookmarkStart w:id="32" w:name="_Toc35393637"/>
      <w:bookmarkEnd w:id="32"/>
      <w:r>
        <w:rPr>
          <w:rFonts w:hint="eastAsia" w:ascii="宋体" w:hAnsi="宋体" w:cs="宋体"/>
          <w:szCs w:val="24"/>
        </w:rPr>
        <w:t>1.采购人信息</w:t>
      </w:r>
    </w:p>
    <w:p>
      <w:pPr>
        <w:pStyle w:val="20"/>
        <w:ind w:firstLine="440"/>
        <w:rPr>
          <w:rFonts w:ascii="宋体" w:hAnsi="宋体"/>
          <w:sz w:val="24"/>
          <w:szCs w:val="24"/>
          <w:shd w:val="clear" w:color="auto" w:fill="FF0000"/>
        </w:rPr>
      </w:pPr>
      <w:r>
        <w:rPr>
          <w:rFonts w:hint="eastAsia" w:ascii="宋体" w:hAnsi="宋体"/>
          <w:sz w:val="24"/>
          <w:szCs w:val="24"/>
        </w:rPr>
        <w:t>名    称：南昌市应急管理局</w:t>
      </w:r>
    </w:p>
    <w:p>
      <w:pPr>
        <w:pStyle w:val="20"/>
        <w:ind w:firstLine="440"/>
        <w:rPr>
          <w:rFonts w:ascii="宋体" w:hAnsi="宋体"/>
          <w:sz w:val="24"/>
          <w:szCs w:val="24"/>
        </w:rPr>
      </w:pPr>
      <w:r>
        <w:rPr>
          <w:rFonts w:hint="eastAsia" w:ascii="宋体" w:hAnsi="宋体"/>
          <w:sz w:val="24"/>
          <w:szCs w:val="24"/>
        </w:rPr>
        <w:t>地    址：</w:t>
      </w:r>
      <w:r>
        <w:rPr>
          <w:rFonts w:hint="eastAsia" w:ascii="宋体" w:hAnsi="宋体"/>
          <w:sz w:val="24"/>
          <w:szCs w:val="24"/>
          <w:lang w:val="zh-CN"/>
        </w:rPr>
        <w:t>南昌市红谷大厦</w:t>
      </w:r>
      <w:r>
        <w:rPr>
          <w:rFonts w:hint="eastAsia" w:ascii="宋体" w:hAnsi="宋体"/>
          <w:sz w:val="24"/>
          <w:szCs w:val="24"/>
        </w:rPr>
        <w:t>A座17楼</w:t>
      </w:r>
    </w:p>
    <w:p>
      <w:pPr>
        <w:spacing w:line="360" w:lineRule="auto"/>
        <w:ind w:firstLine="480"/>
        <w:rPr>
          <w:rFonts w:ascii="宋体" w:hAnsi="宋体" w:cs="宋体"/>
          <w:szCs w:val="24"/>
          <w:shd w:val="clear" w:color="auto" w:fill="FF0000"/>
        </w:rPr>
      </w:pPr>
      <w:r>
        <w:rPr>
          <w:rFonts w:hint="eastAsia" w:ascii="宋体" w:hAnsi="宋体" w:cs="宋体"/>
          <w:szCs w:val="24"/>
        </w:rPr>
        <w:t>联系方式：17770057305</w:t>
      </w:r>
    </w:p>
    <w:p>
      <w:pPr>
        <w:spacing w:line="360" w:lineRule="auto"/>
        <w:ind w:firstLine="480"/>
        <w:rPr>
          <w:rFonts w:ascii="宋体" w:hAnsi="宋体" w:cs="宋体"/>
          <w:szCs w:val="24"/>
        </w:rPr>
      </w:pPr>
      <w:bookmarkStart w:id="33" w:name="_Toc35393807"/>
      <w:bookmarkEnd w:id="33"/>
      <w:bookmarkStart w:id="34" w:name="_Toc28359020"/>
      <w:bookmarkEnd w:id="34"/>
      <w:bookmarkStart w:id="35" w:name="_Toc35393638"/>
      <w:bookmarkEnd w:id="35"/>
      <w:bookmarkStart w:id="36" w:name="_Toc28359097"/>
      <w:bookmarkEnd w:id="36"/>
      <w:r>
        <w:rPr>
          <w:rFonts w:hint="eastAsia" w:ascii="宋体" w:hAnsi="宋体" w:cs="宋体"/>
          <w:szCs w:val="24"/>
        </w:rPr>
        <w:t>2.采购代理机构信息</w:t>
      </w:r>
    </w:p>
    <w:p>
      <w:pPr>
        <w:spacing w:line="360" w:lineRule="auto"/>
        <w:ind w:firstLine="480"/>
        <w:rPr>
          <w:rFonts w:ascii="宋体" w:hAnsi="宋体" w:cs="宋体"/>
          <w:szCs w:val="24"/>
        </w:rPr>
      </w:pPr>
      <w:r>
        <w:rPr>
          <w:rFonts w:hint="eastAsia" w:ascii="宋体" w:hAnsi="宋体" w:cs="宋体"/>
          <w:szCs w:val="24"/>
        </w:rPr>
        <w:t>名    称：江西亘美工程技术有限公司</w:t>
      </w:r>
    </w:p>
    <w:p>
      <w:pPr>
        <w:spacing w:line="360" w:lineRule="auto"/>
        <w:ind w:firstLine="480"/>
        <w:rPr>
          <w:rFonts w:ascii="宋体" w:hAnsi="宋体" w:cs="宋体"/>
          <w:szCs w:val="24"/>
        </w:rPr>
      </w:pPr>
      <w:bookmarkStart w:id="37" w:name="_Toc28359098"/>
      <w:bookmarkEnd w:id="37"/>
      <w:bookmarkStart w:id="38" w:name="_Toc28359021"/>
      <w:bookmarkEnd w:id="38"/>
      <w:bookmarkStart w:id="39" w:name="_Toc35393808"/>
      <w:bookmarkEnd w:id="39"/>
      <w:bookmarkStart w:id="40" w:name="_Toc35393639"/>
      <w:bookmarkEnd w:id="40"/>
      <w:r>
        <w:rPr>
          <w:rFonts w:hint="eastAsia" w:ascii="宋体" w:hAnsi="宋体" w:cs="宋体"/>
          <w:szCs w:val="24"/>
        </w:rPr>
        <w:t>地    址：南昌市红谷滩新区丰和中大道1316号正荣现代大厦A座7楼</w:t>
      </w:r>
    </w:p>
    <w:p>
      <w:pPr>
        <w:spacing w:line="360" w:lineRule="auto"/>
        <w:ind w:firstLine="480"/>
        <w:rPr>
          <w:rFonts w:ascii="宋体" w:hAnsi="宋体" w:cs="宋体"/>
          <w:szCs w:val="24"/>
        </w:rPr>
      </w:pPr>
      <w:r>
        <w:rPr>
          <w:rFonts w:hint="eastAsia" w:ascii="宋体" w:hAnsi="宋体" w:cs="宋体"/>
          <w:szCs w:val="24"/>
        </w:rPr>
        <w:t>联系方式：冯女士 13672222537</w:t>
      </w:r>
    </w:p>
    <w:p>
      <w:pPr>
        <w:spacing w:line="360" w:lineRule="auto"/>
        <w:ind w:firstLine="480"/>
        <w:rPr>
          <w:rFonts w:ascii="宋体" w:hAnsi="宋体" w:cs="宋体"/>
          <w:szCs w:val="24"/>
        </w:rPr>
      </w:pPr>
      <w:r>
        <w:rPr>
          <w:rFonts w:hint="eastAsia" w:ascii="宋体" w:hAnsi="宋体" w:cs="宋体"/>
          <w:szCs w:val="24"/>
        </w:rPr>
        <w:t>3.项目联系方式</w:t>
      </w:r>
    </w:p>
    <w:p>
      <w:pPr>
        <w:spacing w:line="360" w:lineRule="auto"/>
        <w:ind w:firstLine="480"/>
        <w:rPr>
          <w:rFonts w:ascii="宋体" w:hAnsi="宋体" w:cs="宋体"/>
          <w:szCs w:val="24"/>
        </w:rPr>
      </w:pPr>
      <w:r>
        <w:rPr>
          <w:rFonts w:hint="eastAsia" w:ascii="宋体" w:hAnsi="宋体" w:cs="宋体"/>
          <w:szCs w:val="24"/>
        </w:rPr>
        <w:t>项目联系人：冯女士</w:t>
      </w:r>
    </w:p>
    <w:p>
      <w:pPr>
        <w:spacing w:line="360" w:lineRule="auto"/>
        <w:ind w:firstLine="480"/>
        <w:rPr>
          <w:rFonts w:ascii="宋体" w:hAnsi="宋体" w:cs="宋体"/>
          <w:szCs w:val="24"/>
        </w:rPr>
      </w:pPr>
      <w:r>
        <w:rPr>
          <w:rFonts w:hint="eastAsia" w:ascii="宋体" w:hAnsi="宋体" w:cs="宋体"/>
          <w:szCs w:val="24"/>
        </w:rPr>
        <w:t>电话：13672222537</w:t>
      </w:r>
      <w:bookmarkStart w:id="41" w:name="_Toc110431088"/>
    </w:p>
    <w:p>
      <w:pPr>
        <w:pStyle w:val="4"/>
        <w:pBdr>
          <w:top w:val="none" w:color="000000" w:sz="0" w:space="29"/>
        </w:pBdr>
        <w:spacing w:before="156" w:after="156"/>
      </w:pPr>
    </w:p>
    <w:p/>
    <w:p>
      <w:pPr>
        <w:pStyle w:val="5"/>
      </w:pPr>
    </w:p>
    <w:p/>
    <w:p>
      <w:pPr>
        <w:pStyle w:val="5"/>
      </w:pPr>
    </w:p>
    <w:p/>
    <w:p>
      <w:pPr>
        <w:pStyle w:val="5"/>
      </w:pPr>
    </w:p>
    <w:p>
      <w:pPr>
        <w:pStyle w:val="4"/>
        <w:pBdr>
          <w:top w:val="none" w:color="000000" w:sz="0" w:space="29"/>
        </w:pBdr>
        <w:spacing w:before="156" w:after="156"/>
        <w:jc w:val="both"/>
      </w:pPr>
    </w:p>
    <w:p/>
    <w:p>
      <w:pPr>
        <w:pStyle w:val="4"/>
        <w:pBdr>
          <w:top w:val="none" w:color="000000" w:sz="0" w:space="29"/>
        </w:pBdr>
        <w:spacing w:before="156" w:after="156"/>
        <w:rPr>
          <w:b w:val="0"/>
          <w:bCs w:val="0"/>
        </w:rPr>
      </w:pPr>
      <w:r>
        <w:t>第二章　供应商须知</w:t>
      </w:r>
      <w:bookmarkEnd w:id="41"/>
    </w:p>
    <w:p>
      <w:pPr>
        <w:pStyle w:val="5"/>
        <w:pBdr>
          <w:top w:val="none" w:color="000000" w:sz="0" w:space="29"/>
        </w:pBdr>
      </w:pPr>
      <w:bookmarkStart w:id="42" w:name="_Toc406059258"/>
      <w:bookmarkEnd w:id="42"/>
      <w:bookmarkStart w:id="43" w:name="_Toc110431089"/>
      <w:r>
        <w:t>一、供应商须知前附表</w:t>
      </w:r>
      <w:bookmarkEnd w:id="43"/>
      <w:bookmarkStart w:id="44" w:name="_Toc406059259"/>
      <w:bookmarkEnd w:id="44"/>
    </w:p>
    <w:tbl>
      <w:tblPr>
        <w:tblStyle w:val="16"/>
        <w:tblW w:w="9941" w:type="dxa"/>
        <w:jc w:val="center"/>
        <w:tblLayout w:type="autofit"/>
        <w:tblCellMar>
          <w:top w:w="0" w:type="dxa"/>
          <w:left w:w="10" w:type="dxa"/>
          <w:bottom w:w="0" w:type="dxa"/>
          <w:right w:w="10" w:type="dxa"/>
        </w:tblCellMar>
      </w:tblPr>
      <w:tblGrid>
        <w:gridCol w:w="1061"/>
        <w:gridCol w:w="8880"/>
      </w:tblGrid>
      <w:tr>
        <w:tblPrEx>
          <w:tblCellMar>
            <w:top w:w="0" w:type="dxa"/>
            <w:left w:w="10" w:type="dxa"/>
            <w:bottom w:w="0" w:type="dxa"/>
            <w:right w:w="10" w:type="dxa"/>
          </w:tblCellMar>
        </w:tblPrEx>
        <w:trPr>
          <w:trHeight w:val="412" w:hRule="atLeast"/>
          <w:tblHeader/>
          <w:jc w:val="center"/>
        </w:trPr>
        <w:tc>
          <w:tcPr>
            <w:tcW w:w="10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60" w:lineRule="exact"/>
              <w:jc w:val="center"/>
              <w:rPr>
                <w:rFonts w:ascii="宋体" w:hAnsi="宋体"/>
                <w:bCs/>
                <w:szCs w:val="24"/>
              </w:rPr>
            </w:pPr>
            <w:r>
              <w:rPr>
                <w:rFonts w:hint="eastAsia" w:ascii="宋体" w:hAnsi="宋体"/>
                <w:bCs/>
                <w:szCs w:val="24"/>
              </w:rPr>
              <w:t>序号</w:t>
            </w:r>
          </w:p>
        </w:tc>
        <w:tc>
          <w:tcPr>
            <w:tcW w:w="88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60" w:lineRule="exact"/>
              <w:jc w:val="center"/>
              <w:rPr>
                <w:rFonts w:ascii="宋体" w:hAnsi="宋体"/>
                <w:bCs/>
                <w:szCs w:val="24"/>
              </w:rPr>
            </w:pPr>
            <w:r>
              <w:rPr>
                <w:rFonts w:hint="eastAsia" w:ascii="宋体" w:hAnsi="宋体"/>
                <w:bCs/>
                <w:szCs w:val="24"/>
              </w:rPr>
              <w:t>内    容</w:t>
            </w:r>
          </w:p>
        </w:tc>
      </w:tr>
      <w:tr>
        <w:tblPrEx>
          <w:tblCellMar>
            <w:top w:w="0" w:type="dxa"/>
            <w:left w:w="10" w:type="dxa"/>
            <w:bottom w:w="0" w:type="dxa"/>
            <w:right w:w="10" w:type="dxa"/>
          </w:tblCellMar>
        </w:tblPrEx>
        <w:trPr>
          <w:trHeight w:val="595" w:hRule="atLeast"/>
          <w:jc w:val="center"/>
        </w:trPr>
        <w:tc>
          <w:tcPr>
            <w:tcW w:w="10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宋体" w:hAnsi="宋体"/>
                <w:szCs w:val="24"/>
              </w:rPr>
            </w:pPr>
            <w:r>
              <w:rPr>
                <w:rFonts w:ascii="宋体" w:hAnsi="宋体"/>
                <w:szCs w:val="24"/>
              </w:rPr>
              <w:t>1</w:t>
            </w:r>
          </w:p>
        </w:tc>
        <w:tc>
          <w:tcPr>
            <w:tcW w:w="88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rPr>
                <w:rFonts w:ascii="宋体" w:hAnsi="宋体"/>
                <w:szCs w:val="24"/>
              </w:rPr>
            </w:pPr>
            <w:r>
              <w:rPr>
                <w:rFonts w:hint="eastAsia" w:ascii="宋体" w:hAnsi="宋体"/>
                <w:b/>
                <w:szCs w:val="24"/>
              </w:rPr>
              <w:t>项目名称：</w:t>
            </w:r>
            <w:r>
              <w:rPr>
                <w:rFonts w:hint="eastAsia" w:ascii="宋体" w:hAnsi="宋体"/>
                <w:szCs w:val="24"/>
              </w:rPr>
              <w:t>南昌市应急管理局采购2022年网络安全服务项目</w:t>
            </w:r>
          </w:p>
          <w:p>
            <w:r>
              <w:rPr>
                <w:rFonts w:hint="eastAsia"/>
                <w:b/>
              </w:rPr>
              <w:t>项</w:t>
            </w:r>
            <w:r>
              <w:rPr>
                <w:rFonts w:hint="eastAsia" w:ascii="宋体" w:hAnsi="宋体"/>
                <w:b/>
                <w:szCs w:val="24"/>
              </w:rPr>
              <w:t>目编号：</w:t>
            </w:r>
            <w:r>
              <w:rPr>
                <w:rFonts w:hint="eastAsia"/>
              </w:rPr>
              <w:t>JXGM-NC2022-043-1</w:t>
            </w:r>
          </w:p>
        </w:tc>
      </w:tr>
      <w:tr>
        <w:tblPrEx>
          <w:tblCellMar>
            <w:top w:w="0" w:type="dxa"/>
            <w:left w:w="10" w:type="dxa"/>
            <w:bottom w:w="0" w:type="dxa"/>
            <w:right w:w="10" w:type="dxa"/>
          </w:tblCellMar>
        </w:tblPrEx>
        <w:trPr>
          <w:jc w:val="center"/>
        </w:trPr>
        <w:tc>
          <w:tcPr>
            <w:tcW w:w="10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宋体" w:hAnsi="宋体"/>
                <w:szCs w:val="24"/>
              </w:rPr>
            </w:pPr>
            <w:r>
              <w:rPr>
                <w:rFonts w:ascii="宋体" w:hAnsi="宋体"/>
                <w:szCs w:val="24"/>
              </w:rPr>
              <w:t>2</w:t>
            </w:r>
          </w:p>
        </w:tc>
        <w:tc>
          <w:tcPr>
            <w:tcW w:w="88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360" w:lineRule="auto"/>
              <w:rPr>
                <w:rFonts w:ascii="宋体" w:hAnsi="宋体"/>
                <w:b/>
                <w:szCs w:val="24"/>
              </w:rPr>
            </w:pPr>
            <w:r>
              <w:rPr>
                <w:rFonts w:hint="eastAsia" w:ascii="宋体" w:hAnsi="宋体"/>
                <w:b/>
                <w:szCs w:val="24"/>
              </w:rPr>
              <w:t>采购人名称：</w:t>
            </w:r>
            <w:r>
              <w:rPr>
                <w:rFonts w:hint="eastAsia" w:ascii="宋体" w:hAnsi="宋体"/>
                <w:szCs w:val="24"/>
              </w:rPr>
              <w:t>南昌市应急管理局</w:t>
            </w:r>
          </w:p>
          <w:p>
            <w:pPr>
              <w:spacing w:line="360" w:lineRule="auto"/>
              <w:rPr>
                <w:rFonts w:ascii="宋体" w:hAnsi="宋体" w:cs="宋体"/>
                <w:szCs w:val="24"/>
              </w:rPr>
            </w:pPr>
            <w:r>
              <w:rPr>
                <w:rFonts w:hint="eastAsia" w:ascii="宋体" w:hAnsi="宋体"/>
                <w:b/>
                <w:szCs w:val="24"/>
              </w:rPr>
              <w:t>采购人地址：</w:t>
            </w:r>
            <w:r>
              <w:rPr>
                <w:rFonts w:hint="eastAsia" w:ascii="宋体" w:hAnsi="宋体" w:cs="宋体"/>
                <w:szCs w:val="24"/>
                <w:lang w:val="zh-CN"/>
              </w:rPr>
              <w:t>南昌市红谷大厦</w:t>
            </w:r>
            <w:r>
              <w:rPr>
                <w:rFonts w:hint="eastAsia" w:ascii="宋体" w:hAnsi="宋体" w:cs="宋体"/>
                <w:szCs w:val="24"/>
              </w:rPr>
              <w:t>A座17楼</w:t>
            </w:r>
          </w:p>
          <w:p>
            <w:pPr>
              <w:spacing w:line="360" w:lineRule="auto"/>
              <w:rPr>
                <w:rFonts w:ascii="宋体" w:hAnsi="宋体"/>
                <w:b/>
                <w:szCs w:val="24"/>
              </w:rPr>
            </w:pPr>
            <w:r>
              <w:rPr>
                <w:rFonts w:hint="eastAsia" w:ascii="宋体" w:hAnsi="宋体"/>
                <w:b/>
                <w:szCs w:val="24"/>
              </w:rPr>
              <w:t>采购人联系人：</w:t>
            </w:r>
            <w:r>
              <w:rPr>
                <w:rFonts w:hint="eastAsia" w:ascii="宋体" w:hAnsi="宋体" w:cs="宋体"/>
                <w:szCs w:val="24"/>
              </w:rPr>
              <w:t>柯佳凯</w:t>
            </w:r>
          </w:p>
          <w:p>
            <w:pPr>
              <w:spacing w:line="360" w:lineRule="auto"/>
              <w:ind w:left="324" w:hanging="324"/>
              <w:rPr>
                <w:rFonts w:ascii="宋体" w:hAnsi="宋体"/>
                <w:b/>
                <w:szCs w:val="24"/>
              </w:rPr>
            </w:pPr>
            <w:r>
              <w:rPr>
                <w:rFonts w:hint="eastAsia" w:ascii="宋体" w:hAnsi="宋体"/>
                <w:b/>
                <w:szCs w:val="24"/>
              </w:rPr>
              <w:t>采购人联系电话：</w:t>
            </w:r>
            <w:r>
              <w:rPr>
                <w:rFonts w:hint="eastAsia" w:ascii="宋体" w:hAnsi="宋体" w:cs="宋体"/>
                <w:szCs w:val="24"/>
              </w:rPr>
              <w:t>17770057305</w:t>
            </w:r>
          </w:p>
        </w:tc>
      </w:tr>
      <w:tr>
        <w:tblPrEx>
          <w:tblCellMar>
            <w:top w:w="0" w:type="dxa"/>
            <w:left w:w="10" w:type="dxa"/>
            <w:bottom w:w="0" w:type="dxa"/>
            <w:right w:w="10" w:type="dxa"/>
          </w:tblCellMar>
        </w:tblPrEx>
        <w:trPr>
          <w:trHeight w:val="1127" w:hRule="atLeast"/>
          <w:jc w:val="center"/>
        </w:trPr>
        <w:tc>
          <w:tcPr>
            <w:tcW w:w="10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宋体" w:hAnsi="宋体"/>
                <w:szCs w:val="24"/>
              </w:rPr>
            </w:pPr>
            <w:r>
              <w:rPr>
                <w:rFonts w:ascii="宋体" w:hAnsi="宋体"/>
                <w:szCs w:val="24"/>
              </w:rPr>
              <w:t>3</w:t>
            </w:r>
          </w:p>
        </w:tc>
        <w:tc>
          <w:tcPr>
            <w:tcW w:w="88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rPr>
                <w:rFonts w:ascii="宋体" w:hAnsi="宋体"/>
                <w:szCs w:val="24"/>
              </w:rPr>
            </w:pPr>
            <w:r>
              <w:rPr>
                <w:rFonts w:hint="eastAsia" w:ascii="宋体" w:hAnsi="宋体"/>
                <w:b/>
                <w:szCs w:val="24"/>
              </w:rPr>
              <w:t>采购代理机构：</w:t>
            </w:r>
            <w:r>
              <w:rPr>
                <w:rFonts w:hint="eastAsia" w:ascii="宋体" w:hAnsi="宋体"/>
                <w:szCs w:val="24"/>
              </w:rPr>
              <w:t>江西亘美工程技术有限公司</w:t>
            </w:r>
          </w:p>
          <w:p>
            <w:pPr>
              <w:rPr>
                <w:rFonts w:ascii="宋体" w:hAnsi="宋体"/>
                <w:b/>
                <w:szCs w:val="24"/>
              </w:rPr>
            </w:pPr>
            <w:r>
              <w:rPr>
                <w:rFonts w:hint="eastAsia" w:ascii="宋体" w:hAnsi="宋体"/>
                <w:b/>
                <w:szCs w:val="24"/>
              </w:rPr>
              <w:t>地址：</w:t>
            </w:r>
            <w:r>
              <w:rPr>
                <w:rFonts w:hint="eastAsia" w:ascii="宋体" w:hAnsi="宋体" w:cs="宋体"/>
                <w:szCs w:val="24"/>
              </w:rPr>
              <w:t>南昌市红谷滩新区丰和中大道1316号正荣现代大厦A座7楼</w:t>
            </w:r>
          </w:p>
          <w:p>
            <w:pPr>
              <w:rPr>
                <w:rFonts w:ascii="宋体" w:hAnsi="宋体"/>
                <w:szCs w:val="24"/>
              </w:rPr>
            </w:pPr>
            <w:r>
              <w:rPr>
                <w:rFonts w:hint="eastAsia" w:ascii="宋体" w:hAnsi="宋体"/>
                <w:b/>
                <w:szCs w:val="24"/>
              </w:rPr>
              <w:t>邮编：</w:t>
            </w:r>
            <w:r>
              <w:rPr>
                <w:rFonts w:hint="eastAsia" w:ascii="宋体" w:hAnsi="宋体"/>
                <w:bCs/>
                <w:szCs w:val="24"/>
              </w:rPr>
              <w:t>330000</w:t>
            </w:r>
            <w:r>
              <w:rPr>
                <w:rFonts w:hint="eastAsia" w:ascii="宋体" w:hAnsi="宋体"/>
                <w:b/>
                <w:szCs w:val="24"/>
              </w:rPr>
              <w:t>联系人：</w:t>
            </w:r>
            <w:r>
              <w:rPr>
                <w:rFonts w:hint="eastAsia" w:ascii="宋体" w:hAnsi="宋体" w:cs="宋体"/>
                <w:szCs w:val="24"/>
              </w:rPr>
              <w:t>冯女士</w:t>
            </w:r>
            <w:r>
              <w:rPr>
                <w:rFonts w:hint="eastAsia" w:ascii="宋体" w:hAnsi="宋体" w:cs="宋体"/>
                <w:szCs w:val="24"/>
                <w:shd w:val="clear" w:color="auto" w:fill="FFFFFF"/>
              </w:rPr>
              <w:t xml:space="preserve"> </w:t>
            </w:r>
            <w:r>
              <w:rPr>
                <w:rFonts w:ascii="宋体" w:hAnsi="宋体" w:cs="宋体"/>
                <w:szCs w:val="24"/>
                <w:shd w:val="clear" w:color="auto" w:fill="FFFFFF"/>
              </w:rPr>
              <w:t xml:space="preserve"> </w:t>
            </w:r>
            <w:r>
              <w:rPr>
                <w:rFonts w:hint="eastAsia" w:ascii="宋体" w:hAnsi="宋体"/>
                <w:b/>
                <w:szCs w:val="24"/>
              </w:rPr>
              <w:t>电  话：</w:t>
            </w:r>
            <w:r>
              <w:rPr>
                <w:rFonts w:hint="eastAsia" w:ascii="宋体" w:hAnsi="宋体" w:cs="宋体"/>
                <w:szCs w:val="24"/>
              </w:rPr>
              <w:t>13672222537</w:t>
            </w:r>
          </w:p>
        </w:tc>
      </w:tr>
      <w:tr>
        <w:tblPrEx>
          <w:tblCellMar>
            <w:top w:w="0" w:type="dxa"/>
            <w:left w:w="10" w:type="dxa"/>
            <w:bottom w:w="0" w:type="dxa"/>
            <w:right w:w="10" w:type="dxa"/>
          </w:tblCellMar>
        </w:tblPrEx>
        <w:trPr>
          <w:trHeight w:val="862" w:hRule="atLeast"/>
          <w:jc w:val="center"/>
        </w:trPr>
        <w:tc>
          <w:tcPr>
            <w:tcW w:w="10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宋体" w:hAnsi="宋体"/>
                <w:szCs w:val="24"/>
              </w:rPr>
            </w:pPr>
            <w:r>
              <w:rPr>
                <w:rFonts w:ascii="宋体" w:hAnsi="宋体"/>
                <w:szCs w:val="24"/>
              </w:rPr>
              <w:t>4</w:t>
            </w:r>
          </w:p>
        </w:tc>
        <w:tc>
          <w:tcPr>
            <w:tcW w:w="88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rPr>
                <w:rFonts w:ascii="宋体" w:hAnsi="宋体" w:cs="宋体"/>
                <w:i/>
                <w:szCs w:val="24"/>
              </w:rPr>
            </w:pPr>
            <w:r>
              <w:rPr>
                <w:rFonts w:hint="eastAsia" w:ascii="宋体" w:hAnsi="宋体"/>
                <w:b/>
                <w:szCs w:val="24"/>
              </w:rPr>
              <w:t>项目资金来源：</w:t>
            </w:r>
            <w:r>
              <w:rPr>
                <w:rFonts w:hint="eastAsia" w:ascii="宋体" w:hAnsi="宋体" w:cs="宋体"/>
                <w:szCs w:val="24"/>
              </w:rPr>
              <w:t>财政性资金</w:t>
            </w:r>
          </w:p>
          <w:p>
            <w:pPr>
              <w:rPr>
                <w:rFonts w:ascii="宋体" w:hAnsi="宋体"/>
                <w:szCs w:val="24"/>
              </w:rPr>
            </w:pPr>
            <w:r>
              <w:rPr>
                <w:rFonts w:hint="eastAsia" w:ascii="宋体" w:hAnsi="宋体"/>
                <w:b/>
                <w:szCs w:val="24"/>
              </w:rPr>
              <w:t>项目预算金额：</w:t>
            </w:r>
            <w:r>
              <w:rPr>
                <w:rFonts w:hint="eastAsia" w:ascii="宋体" w:hAnsi="宋体"/>
                <w:szCs w:val="24"/>
              </w:rPr>
              <w:t>155000.00</w:t>
            </w:r>
            <w:r>
              <w:rPr>
                <w:rFonts w:hint="eastAsia" w:ascii="宋体" w:hAnsi="宋体" w:cs="宋体"/>
                <w:szCs w:val="24"/>
              </w:rPr>
              <w:t>元</w:t>
            </w:r>
          </w:p>
        </w:tc>
      </w:tr>
      <w:tr>
        <w:tblPrEx>
          <w:tblCellMar>
            <w:top w:w="0" w:type="dxa"/>
            <w:left w:w="10" w:type="dxa"/>
            <w:bottom w:w="0" w:type="dxa"/>
            <w:right w:w="10" w:type="dxa"/>
          </w:tblCellMar>
        </w:tblPrEx>
        <w:trPr>
          <w:jc w:val="center"/>
        </w:trPr>
        <w:tc>
          <w:tcPr>
            <w:tcW w:w="10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宋体" w:hAnsi="宋体"/>
                <w:szCs w:val="24"/>
              </w:rPr>
            </w:pPr>
            <w:r>
              <w:rPr>
                <w:rFonts w:ascii="宋体" w:hAnsi="宋体"/>
                <w:szCs w:val="24"/>
              </w:rPr>
              <w:t>5</w:t>
            </w:r>
          </w:p>
        </w:tc>
        <w:tc>
          <w:tcPr>
            <w:tcW w:w="88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rPr>
                <w:rFonts w:ascii="宋体" w:hAnsi="宋体"/>
                <w:b/>
                <w:szCs w:val="24"/>
              </w:rPr>
            </w:pPr>
            <w:r>
              <w:rPr>
                <w:rFonts w:hint="eastAsia" w:ascii="宋体" w:hAnsi="宋体"/>
                <w:b/>
                <w:szCs w:val="24"/>
              </w:rPr>
              <w:t>合格供应商的资格证明文件：</w:t>
            </w:r>
          </w:p>
          <w:p>
            <w:pPr>
              <w:rPr>
                <w:rFonts w:ascii="宋体" w:hAnsi="宋体"/>
                <w:szCs w:val="24"/>
              </w:rPr>
            </w:pPr>
            <w:r>
              <w:rPr>
                <w:rFonts w:hint="eastAsia" w:ascii="宋体" w:hAnsi="宋体"/>
                <w:szCs w:val="24"/>
              </w:rPr>
              <w:t>①提供法定代表人或者其他组织的有效营业执照等证明文件或自然人的身份证。</w:t>
            </w:r>
          </w:p>
          <w:p>
            <w:pPr>
              <w:rPr>
                <w:rFonts w:ascii="宋体" w:hAnsi="宋体"/>
                <w:szCs w:val="24"/>
              </w:rPr>
            </w:pPr>
            <w:r>
              <w:rPr>
                <w:rFonts w:hint="eastAsia" w:ascii="宋体" w:hAnsi="宋体"/>
                <w:szCs w:val="24"/>
              </w:rPr>
              <w:t>（释义：供应商是企业（包括合伙企业）的，应提供其在工商部门注册的有效“企业法定代表人营业执照”或“营业执照”；供应商是事业单位的，应提供其有效的“事业单位法定代表人证书”；供应商是非企业专业服务机构的，应提供其有效的执业许可证；供应商是个体工商户的，应提供其有效的“个体工商户营业执照”；供应商是自然人的，应提供其有效的自然人身份证明）</w:t>
            </w:r>
          </w:p>
          <w:p>
            <w:pPr>
              <w:ind w:left="31"/>
              <w:rPr>
                <w:rFonts w:ascii="宋体" w:hAnsi="宋体"/>
                <w:szCs w:val="24"/>
              </w:rPr>
            </w:pPr>
            <w:r>
              <w:rPr>
                <w:rFonts w:hint="eastAsia" w:ascii="宋体" w:hAnsi="宋体"/>
                <w:szCs w:val="24"/>
              </w:rPr>
              <w:t>②提供经审计的近二个年度内任意一个年度的财务报告，或自磋商之日起三个月内基本开户银行出具的资信证明，或财政部门认可的政府采购专业担保机构出具的投标担保函。（如供应商为本年度新成立企业，仅需提供最近一期资产负债表和损益表）</w:t>
            </w:r>
          </w:p>
          <w:p>
            <w:pPr>
              <w:ind w:left="31"/>
              <w:rPr>
                <w:rFonts w:ascii="宋体" w:hAnsi="宋体"/>
                <w:szCs w:val="24"/>
              </w:rPr>
            </w:pPr>
            <w:r>
              <w:rPr>
                <w:rFonts w:hint="eastAsia" w:ascii="宋体" w:hAnsi="宋体"/>
                <w:szCs w:val="24"/>
              </w:rPr>
              <w:t>③具备履行合同所必需的设备和专业技术能力的承诺函（格式详见磋商文件第六章）。</w:t>
            </w:r>
          </w:p>
          <w:p>
            <w:pPr>
              <w:rPr>
                <w:rFonts w:ascii="宋体" w:hAnsi="宋体"/>
                <w:szCs w:val="24"/>
              </w:rPr>
            </w:pPr>
            <w:r>
              <w:rPr>
                <w:rFonts w:hint="eastAsia" w:ascii="宋体" w:hAnsi="宋体"/>
                <w:szCs w:val="24"/>
              </w:rPr>
              <w:t>④提供法定代表人或者其他组织的有效税务登记证书（多证合一的不需提供）及开标前六个月内任意一个月的依法缴纳税收的凭据；提供开标前六个月内任意一个月的依法缴纳社会保险的凭据（依法免税或不需要缴纳社会保障资金的供应商，须提供相应文件证明其依法免税或不需要缴纳社会保障资金）。</w:t>
            </w:r>
          </w:p>
          <w:p>
            <w:pPr>
              <w:rPr>
                <w:rFonts w:ascii="宋体" w:hAnsi="宋体"/>
                <w:szCs w:val="24"/>
              </w:rPr>
            </w:pPr>
            <w:r>
              <w:rPr>
                <w:rFonts w:hint="eastAsia" w:ascii="宋体" w:hAnsi="宋体"/>
                <w:szCs w:val="24"/>
              </w:rPr>
              <w:t>⑤参加本次政府采购前三年内在经营活动中没有重大违法记录的声明函（格式详见磋商文件第六章）。</w:t>
            </w:r>
          </w:p>
          <w:p>
            <w:pPr>
              <w:rPr>
                <w:rFonts w:ascii="宋体" w:hAnsi="宋体"/>
                <w:szCs w:val="24"/>
              </w:rPr>
            </w:pPr>
            <w:r>
              <w:rPr>
                <w:rFonts w:hint="eastAsia" w:ascii="宋体" w:hAnsi="宋体"/>
                <w:szCs w:val="24"/>
              </w:rPr>
              <w:t>⑥</w:t>
            </w:r>
            <w:r>
              <w:rPr>
                <w:rFonts w:hint="eastAsia" w:ascii="Calibri" w:hAnsi="Calibri" w:eastAsia="Calibri"/>
                <w:szCs w:val="24"/>
              </w:rPr>
              <w:t>本项目不接受联合体参与磋商。</w:t>
            </w:r>
          </w:p>
          <w:p>
            <w:pPr>
              <w:rPr>
                <w:rFonts w:ascii="宋体" w:hAnsi="宋体"/>
                <w:szCs w:val="24"/>
              </w:rPr>
            </w:pPr>
            <w:r>
              <w:rPr>
                <w:rFonts w:hint="eastAsia" w:ascii="宋体" w:hAnsi="宋体" w:cs="宋体"/>
              </w:rPr>
              <w:t>⑦</w:t>
            </w:r>
            <w:r>
              <w:rPr>
                <w:rFonts w:hint="eastAsia" w:ascii="Calibri" w:hAnsi="Calibri" w:eastAsia="Calibri"/>
                <w:szCs w:val="24"/>
              </w:rPr>
              <w:t>法律、行政法规及本磋商文件规定的其他条件证明文件。</w:t>
            </w:r>
          </w:p>
          <w:p>
            <w:pPr>
              <w:spacing w:line="360" w:lineRule="auto"/>
              <w:rPr>
                <w:rFonts w:ascii="宋体" w:hAnsi="宋体"/>
                <w:szCs w:val="24"/>
              </w:rPr>
            </w:pPr>
            <w:r>
              <w:rPr>
                <w:rFonts w:hint="eastAsia" w:ascii="Calibri" w:hAnsi="Calibri" w:eastAsia="Calibri"/>
                <w:szCs w:val="24"/>
              </w:rPr>
              <w:t>注：上述供应商的资格证明文件均应为有效文件复印件并加盖本单位公章，否则评标时不予认可</w:t>
            </w:r>
          </w:p>
        </w:tc>
      </w:tr>
      <w:tr>
        <w:tblPrEx>
          <w:tblCellMar>
            <w:top w:w="0" w:type="dxa"/>
            <w:left w:w="10" w:type="dxa"/>
            <w:bottom w:w="0" w:type="dxa"/>
            <w:right w:w="10" w:type="dxa"/>
          </w:tblCellMar>
        </w:tblPrEx>
        <w:trPr>
          <w:jc w:val="center"/>
        </w:trPr>
        <w:tc>
          <w:tcPr>
            <w:tcW w:w="10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宋体" w:hAnsi="宋体"/>
                <w:szCs w:val="24"/>
              </w:rPr>
            </w:pPr>
            <w:r>
              <w:rPr>
                <w:rFonts w:ascii="宋体" w:hAnsi="宋体"/>
                <w:szCs w:val="24"/>
              </w:rPr>
              <w:t>6</w:t>
            </w:r>
          </w:p>
        </w:tc>
        <w:tc>
          <w:tcPr>
            <w:tcW w:w="88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rPr>
                <w:rFonts w:ascii="宋体" w:hAnsi="宋体"/>
                <w:b/>
              </w:rPr>
            </w:pPr>
            <w:r>
              <w:rPr>
                <w:rFonts w:hint="eastAsia" w:ascii="宋体" w:hAnsi="宋体"/>
                <w:b/>
                <w:szCs w:val="24"/>
              </w:rPr>
              <w:t>是否组织现场勘察：</w:t>
            </w:r>
            <w:r>
              <w:rPr>
                <w:rFonts w:hint="eastAsia" w:ascii="宋体" w:hAnsi="宋体" w:cs="宋体"/>
                <w:szCs w:val="24"/>
              </w:rPr>
              <w:t>否</w:t>
            </w:r>
          </w:p>
        </w:tc>
      </w:tr>
      <w:tr>
        <w:tblPrEx>
          <w:tblCellMar>
            <w:top w:w="0" w:type="dxa"/>
            <w:left w:w="10" w:type="dxa"/>
            <w:bottom w:w="0" w:type="dxa"/>
            <w:right w:w="10" w:type="dxa"/>
          </w:tblCellMar>
        </w:tblPrEx>
        <w:trPr>
          <w:jc w:val="center"/>
        </w:trPr>
        <w:tc>
          <w:tcPr>
            <w:tcW w:w="10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宋体" w:hAnsi="宋体"/>
                <w:szCs w:val="24"/>
              </w:rPr>
            </w:pPr>
            <w:r>
              <w:rPr>
                <w:rFonts w:ascii="宋体" w:hAnsi="宋体"/>
                <w:szCs w:val="24"/>
              </w:rPr>
              <w:t>7</w:t>
            </w:r>
          </w:p>
        </w:tc>
        <w:tc>
          <w:tcPr>
            <w:tcW w:w="88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rPr>
                <w:rFonts w:ascii="宋体" w:hAnsi="宋体"/>
                <w:b/>
                <w:szCs w:val="24"/>
              </w:rPr>
            </w:pPr>
            <w:r>
              <w:rPr>
                <w:rFonts w:hint="eastAsia" w:ascii="宋体" w:hAnsi="宋体"/>
                <w:b/>
                <w:szCs w:val="24"/>
              </w:rPr>
              <w:t>是否允许提供备选方案：</w:t>
            </w:r>
            <w:r>
              <w:rPr>
                <w:rFonts w:hint="eastAsia" w:ascii="宋体" w:hAnsi="宋体" w:cs="宋体"/>
                <w:szCs w:val="24"/>
              </w:rPr>
              <w:t>否</w:t>
            </w:r>
          </w:p>
        </w:tc>
      </w:tr>
      <w:tr>
        <w:tblPrEx>
          <w:tblCellMar>
            <w:top w:w="0" w:type="dxa"/>
            <w:left w:w="10" w:type="dxa"/>
            <w:bottom w:w="0" w:type="dxa"/>
            <w:right w:w="10" w:type="dxa"/>
          </w:tblCellMar>
        </w:tblPrEx>
        <w:trPr>
          <w:jc w:val="center"/>
        </w:trPr>
        <w:tc>
          <w:tcPr>
            <w:tcW w:w="10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宋体" w:hAnsi="宋体"/>
                <w:szCs w:val="24"/>
              </w:rPr>
            </w:pPr>
            <w:r>
              <w:rPr>
                <w:rFonts w:ascii="宋体" w:hAnsi="宋体"/>
                <w:szCs w:val="24"/>
              </w:rPr>
              <w:t>8</w:t>
            </w:r>
          </w:p>
        </w:tc>
        <w:tc>
          <w:tcPr>
            <w:tcW w:w="88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rPr>
                <w:rFonts w:ascii="宋体" w:hAnsi="宋体"/>
                <w:szCs w:val="24"/>
              </w:rPr>
            </w:pPr>
            <w:r>
              <w:rPr>
                <w:rFonts w:hint="eastAsia" w:ascii="宋体" w:hAnsi="宋体"/>
                <w:b/>
              </w:rPr>
              <w:t>是否允许联合体参加磋商：</w:t>
            </w:r>
            <w:r>
              <w:rPr>
                <w:rFonts w:hint="eastAsia" w:ascii="宋体" w:hAnsi="宋体"/>
              </w:rPr>
              <w:t>否</w:t>
            </w:r>
          </w:p>
        </w:tc>
      </w:tr>
      <w:tr>
        <w:tblPrEx>
          <w:tblCellMar>
            <w:top w:w="0" w:type="dxa"/>
            <w:left w:w="10" w:type="dxa"/>
            <w:bottom w:w="0" w:type="dxa"/>
            <w:right w:w="10" w:type="dxa"/>
          </w:tblCellMar>
        </w:tblPrEx>
        <w:trPr>
          <w:trHeight w:val="905" w:hRule="atLeast"/>
          <w:jc w:val="center"/>
        </w:trPr>
        <w:tc>
          <w:tcPr>
            <w:tcW w:w="10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宋体" w:hAnsi="宋体"/>
                <w:szCs w:val="24"/>
              </w:rPr>
            </w:pPr>
            <w:r>
              <w:rPr>
                <w:rFonts w:ascii="宋体" w:hAnsi="宋体"/>
                <w:szCs w:val="24"/>
              </w:rPr>
              <w:t>9</w:t>
            </w:r>
          </w:p>
        </w:tc>
        <w:tc>
          <w:tcPr>
            <w:tcW w:w="88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rPr>
                <w:rFonts w:ascii="宋体" w:hAnsi="宋体"/>
                <w:szCs w:val="24"/>
              </w:rPr>
            </w:pPr>
            <w:r>
              <w:rPr>
                <w:rFonts w:hint="eastAsia" w:ascii="宋体" w:hAnsi="宋体"/>
                <w:b/>
                <w:szCs w:val="24"/>
              </w:rPr>
              <w:t>磋商保证金金额：</w:t>
            </w:r>
            <w:r>
              <w:rPr>
                <w:rFonts w:hint="eastAsia" w:ascii="宋体" w:hAnsi="宋体"/>
                <w:szCs w:val="24"/>
              </w:rPr>
              <w:t>￥3000.00元（人民币叁仟元整）。</w:t>
            </w:r>
          </w:p>
          <w:p>
            <w:pPr>
              <w:rPr>
                <w:rFonts w:ascii="宋体" w:hAnsi="宋体"/>
                <w:szCs w:val="24"/>
              </w:rPr>
            </w:pPr>
            <w:r>
              <w:rPr>
                <w:rFonts w:hint="eastAsia" w:ascii="宋体" w:hAnsi="宋体"/>
                <w:b/>
                <w:szCs w:val="24"/>
              </w:rPr>
              <w:t>磋商保证金支付形式：</w:t>
            </w:r>
            <w:r>
              <w:rPr>
                <w:rFonts w:hint="eastAsia" w:ascii="宋体" w:hAnsi="宋体"/>
                <w:szCs w:val="24"/>
              </w:rPr>
              <w:t>磋商</w:t>
            </w:r>
            <w:r>
              <w:rPr>
                <w:rFonts w:ascii="宋体" w:hAnsi="宋体"/>
                <w:szCs w:val="24"/>
              </w:rPr>
              <w:t>保证金</w:t>
            </w:r>
            <w:r>
              <w:rPr>
                <w:rFonts w:hint="eastAsia" w:ascii="宋体" w:hAnsi="宋体"/>
                <w:szCs w:val="24"/>
              </w:rPr>
              <w:t>应当</w:t>
            </w:r>
            <w:r>
              <w:rPr>
                <w:rFonts w:ascii="宋体" w:hAnsi="宋体"/>
                <w:szCs w:val="24"/>
              </w:rPr>
              <w:t>以支票、汇票、</w:t>
            </w:r>
            <w:r>
              <w:fldChar w:fldCharType="begin"/>
            </w:r>
            <w:r>
              <w:instrText xml:space="preserve"> HYPERLINK "http://baike.sogou.com/lemma/ShowInnerLink.htm?lemmaId=432927&amp;ss_c=ssc.citiao.link" </w:instrText>
            </w:r>
            <w:r>
              <w:fldChar w:fldCharType="separate"/>
            </w:r>
            <w:r>
              <w:rPr>
                <w:rFonts w:ascii="宋体" w:hAnsi="宋体"/>
                <w:szCs w:val="24"/>
              </w:rPr>
              <w:t>本票</w:t>
            </w:r>
            <w:r>
              <w:rPr>
                <w:rFonts w:ascii="宋体" w:hAnsi="宋体"/>
                <w:szCs w:val="24"/>
              </w:rPr>
              <w:fldChar w:fldCharType="end"/>
            </w:r>
            <w:r>
              <w:t>、网上银行支付</w:t>
            </w:r>
            <w:r>
              <w:rPr>
                <w:rFonts w:ascii="宋体" w:hAnsi="宋体"/>
                <w:szCs w:val="24"/>
              </w:rPr>
              <w:t>或者金融机构、担保机构出具的</w:t>
            </w:r>
            <w:r>
              <w:fldChar w:fldCharType="begin"/>
            </w:r>
            <w:r>
              <w:instrText xml:space="preserve"> HYPERLINK "http://baike.sogou.com/lemma/ShowInnerLink.htm?lemmaId=377758&amp;ss_c=ssc.citiao.link" </w:instrText>
            </w:r>
            <w:r>
              <w:fldChar w:fldCharType="separate"/>
            </w:r>
            <w:r>
              <w:rPr>
                <w:rFonts w:ascii="宋体" w:hAnsi="宋体"/>
                <w:szCs w:val="24"/>
              </w:rPr>
              <w:t>保函</w:t>
            </w:r>
            <w:r>
              <w:rPr>
                <w:rFonts w:ascii="宋体" w:hAnsi="宋体"/>
                <w:szCs w:val="24"/>
              </w:rPr>
              <w:fldChar w:fldCharType="end"/>
            </w:r>
            <w:r>
              <w:rPr>
                <w:rFonts w:ascii="宋体" w:hAnsi="宋体"/>
                <w:szCs w:val="24"/>
              </w:rPr>
              <w:t>等</w:t>
            </w:r>
            <w:r>
              <w:rPr>
                <w:rFonts w:ascii="宋体" w:hAnsi="宋体"/>
                <w:b/>
                <w:bCs/>
                <w:szCs w:val="24"/>
              </w:rPr>
              <w:t>非现金形式</w:t>
            </w:r>
            <w:r>
              <w:rPr>
                <w:rFonts w:hint="eastAsia" w:ascii="宋体" w:hAnsi="宋体"/>
                <w:szCs w:val="24"/>
              </w:rPr>
              <w:t>提交给采购代理机构。</w:t>
            </w:r>
          </w:p>
          <w:p>
            <w:pPr>
              <w:pStyle w:val="5"/>
              <w:rPr>
                <w:b w:val="0"/>
                <w:bCs w:val="0"/>
                <w:sz w:val="24"/>
                <w:szCs w:val="24"/>
              </w:rPr>
            </w:pPr>
            <w:bookmarkStart w:id="45" w:name="_Toc110431090"/>
            <w:bookmarkStart w:id="46" w:name="_Toc106719377"/>
            <w:bookmarkStart w:id="47" w:name="_Toc106205653"/>
            <w:bookmarkStart w:id="48" w:name="_Toc109300414"/>
            <w:r>
              <w:rPr>
                <w:rFonts w:hint="eastAsia"/>
                <w:bCs w:val="0"/>
                <w:sz w:val="24"/>
                <w:szCs w:val="24"/>
              </w:rPr>
              <w:t>磋</w:t>
            </w:r>
            <w:bookmarkStart w:id="49" w:name="_Toc92705858"/>
            <w:bookmarkStart w:id="50" w:name="_Toc92627016"/>
            <w:bookmarkStart w:id="51" w:name="_Toc92705778"/>
            <w:r>
              <w:rPr>
                <w:rFonts w:hint="eastAsia"/>
                <w:bCs w:val="0"/>
                <w:sz w:val="24"/>
                <w:szCs w:val="24"/>
              </w:rPr>
              <w:t>商保证金递交截止时间：</w:t>
            </w:r>
            <w:r>
              <w:rPr>
                <w:rFonts w:hint="eastAsia" w:ascii="宋体" w:hAnsi="宋体" w:eastAsia="宋体" w:cs="Times New Roman"/>
                <w:b w:val="0"/>
                <w:bCs w:val="0"/>
                <w:kern w:val="1"/>
                <w:sz w:val="24"/>
                <w:szCs w:val="24"/>
                <w:lang w:val="en-US" w:eastAsia="zh-CN" w:bidi="ar-SA"/>
              </w:rPr>
              <w:t>2022年9月7日14点30分</w:t>
            </w:r>
            <w:r>
              <w:rPr>
                <w:rFonts w:hint="eastAsia"/>
                <w:b w:val="0"/>
                <w:bCs w:val="0"/>
                <w:sz w:val="24"/>
                <w:szCs w:val="24"/>
              </w:rPr>
              <w:t>（北京时间）</w:t>
            </w:r>
            <w:bookmarkEnd w:id="45"/>
            <w:bookmarkEnd w:id="46"/>
            <w:bookmarkEnd w:id="47"/>
            <w:bookmarkEnd w:id="48"/>
          </w:p>
          <w:bookmarkEnd w:id="49"/>
          <w:bookmarkEnd w:id="50"/>
          <w:bookmarkEnd w:id="51"/>
          <w:p>
            <w:pPr>
              <w:widowControl/>
              <w:spacing w:line="360" w:lineRule="auto"/>
              <w:ind w:left="324" w:hanging="324"/>
              <w:rPr>
                <w:rFonts w:ascii="宋体" w:hAnsi="宋体"/>
                <w:b/>
                <w:szCs w:val="24"/>
              </w:rPr>
            </w:pPr>
            <w:r>
              <w:rPr>
                <w:rFonts w:hint="eastAsia" w:ascii="宋体" w:hAnsi="宋体"/>
                <w:b/>
                <w:szCs w:val="24"/>
              </w:rPr>
              <w:t>磋商保证金提交形式要求：</w:t>
            </w:r>
          </w:p>
          <w:p>
            <w:pPr>
              <w:snapToGrid w:val="0"/>
              <w:spacing w:line="360" w:lineRule="auto"/>
              <w:textAlignment w:val="center"/>
              <w:rPr>
                <w:rFonts w:ascii="宋体" w:hAnsi="宋体"/>
                <w:szCs w:val="24"/>
              </w:rPr>
            </w:pPr>
            <w:r>
              <w:rPr>
                <w:rFonts w:hint="eastAsia" w:ascii="宋体" w:hAnsi="宋体"/>
                <w:szCs w:val="24"/>
              </w:rPr>
              <w:t>(1)采用银行电汇、网上银行支付等非现金形式：</w:t>
            </w:r>
          </w:p>
          <w:p>
            <w:pPr>
              <w:snapToGrid w:val="0"/>
              <w:spacing w:line="360" w:lineRule="auto"/>
              <w:textAlignment w:val="center"/>
              <w:rPr>
                <w:rFonts w:ascii="宋体" w:hAnsi="宋体"/>
                <w:szCs w:val="24"/>
              </w:rPr>
            </w:pPr>
            <w:r>
              <w:rPr>
                <w:rFonts w:hint="eastAsia" w:ascii="宋体" w:hAnsi="宋体"/>
                <w:szCs w:val="24"/>
              </w:rPr>
              <w:t>磋商保证金必须在投标截止时间之前转入到以下账户（以到账时间为准），并在磋商响应文件中提供交纳磋商保证金的凭证：</w:t>
            </w:r>
          </w:p>
          <w:p>
            <w:pPr>
              <w:spacing w:line="360" w:lineRule="auto"/>
              <w:ind w:left="567" w:hanging="567"/>
              <w:rPr>
                <w:rFonts w:ascii="宋体" w:hAnsi="宋体"/>
                <w:szCs w:val="24"/>
              </w:rPr>
            </w:pPr>
            <w:r>
              <w:rPr>
                <w:rFonts w:hint="eastAsia" w:ascii="宋体" w:hAnsi="宋体"/>
                <w:szCs w:val="24"/>
              </w:rPr>
              <w:t>账户名称：江西亘美工程技术有限公司</w:t>
            </w:r>
          </w:p>
          <w:p>
            <w:pPr>
              <w:spacing w:line="360" w:lineRule="auto"/>
              <w:ind w:left="567" w:hanging="567"/>
              <w:rPr>
                <w:rFonts w:ascii="宋体" w:hAnsi="宋体"/>
                <w:szCs w:val="24"/>
              </w:rPr>
            </w:pPr>
            <w:r>
              <w:rPr>
                <w:rFonts w:hint="eastAsia" w:ascii="宋体" w:hAnsi="宋体"/>
                <w:szCs w:val="24"/>
              </w:rPr>
              <w:t>开户银行：中国</w:t>
            </w:r>
            <w:r>
              <w:rPr>
                <w:rFonts w:ascii="宋体" w:hAnsi="宋体"/>
                <w:szCs w:val="24"/>
              </w:rPr>
              <w:t>建设银行股份有限公司南昌八一</w:t>
            </w:r>
            <w:r>
              <w:rPr>
                <w:rFonts w:hint="eastAsia" w:ascii="宋体" w:hAnsi="宋体"/>
                <w:szCs w:val="24"/>
              </w:rPr>
              <w:t>路</w:t>
            </w:r>
            <w:r>
              <w:rPr>
                <w:rFonts w:ascii="宋体" w:hAnsi="宋体"/>
                <w:szCs w:val="24"/>
              </w:rPr>
              <w:t>支行</w:t>
            </w:r>
          </w:p>
          <w:p>
            <w:pPr>
              <w:spacing w:line="360" w:lineRule="auto"/>
              <w:ind w:left="567" w:hanging="567"/>
              <w:rPr>
                <w:rFonts w:ascii="宋体" w:hAnsi="宋体"/>
                <w:szCs w:val="24"/>
              </w:rPr>
            </w:pPr>
            <w:r>
              <w:rPr>
                <w:rFonts w:hint="eastAsia" w:ascii="宋体" w:hAnsi="宋体"/>
                <w:szCs w:val="24"/>
              </w:rPr>
              <w:t>账    号：</w:t>
            </w:r>
            <w:r>
              <w:rPr>
                <w:rFonts w:ascii="宋体" w:hAnsi="宋体"/>
                <w:szCs w:val="24"/>
              </w:rPr>
              <w:t>36050100195000003543</w:t>
            </w:r>
          </w:p>
          <w:p>
            <w:pPr>
              <w:snapToGrid w:val="0"/>
              <w:spacing w:line="360" w:lineRule="auto"/>
              <w:textAlignment w:val="center"/>
              <w:rPr>
                <w:rFonts w:ascii="宋体" w:hAnsi="宋体"/>
                <w:szCs w:val="24"/>
              </w:rPr>
            </w:pPr>
            <w:r>
              <w:rPr>
                <w:rFonts w:hint="eastAsia" w:ascii="宋体" w:hAnsi="宋体"/>
                <w:szCs w:val="24"/>
              </w:rPr>
              <w:t xml:space="preserve"> (2)采用保函形式：</w:t>
            </w:r>
          </w:p>
          <w:p>
            <w:pPr>
              <w:snapToGrid w:val="0"/>
              <w:spacing w:line="360" w:lineRule="auto"/>
              <w:textAlignment w:val="center"/>
              <w:rPr>
                <w:rFonts w:ascii="宋体" w:hAnsi="宋体"/>
                <w:szCs w:val="24"/>
              </w:rPr>
            </w:pPr>
            <w:r>
              <w:rPr>
                <w:rFonts w:hint="eastAsia" w:ascii="宋体" w:hAnsi="宋体"/>
                <w:szCs w:val="24"/>
              </w:rPr>
              <w:t>1 采用银行出具保函的，须为供应商基本账户出具的“见索即付”保函或南昌市辖区内商业银行出具的不可撤销、见索即付及无固定期限的独立银行保函；</w:t>
            </w:r>
          </w:p>
          <w:p>
            <w:pPr>
              <w:snapToGrid w:val="0"/>
              <w:spacing w:line="360" w:lineRule="auto"/>
              <w:textAlignment w:val="center"/>
              <w:rPr>
                <w:rFonts w:ascii="宋体" w:hAnsi="宋体"/>
                <w:szCs w:val="24"/>
              </w:rPr>
            </w:pPr>
            <w:r>
              <w:rPr>
                <w:rFonts w:hint="eastAsia" w:ascii="宋体" w:hAnsi="宋体"/>
                <w:szCs w:val="24"/>
              </w:rPr>
              <w:t>2 采用专业担保机构出具保函的，该担保机构须为南昌市辖区内信用等级AA 级及以上的融资担保机构（投标文件中提供担保机构营业执照复印件、专业评级机构信用等级认定证书复印件）出具的“见索即付”保函；</w:t>
            </w:r>
          </w:p>
          <w:p>
            <w:pPr>
              <w:snapToGrid w:val="0"/>
              <w:spacing w:line="360" w:lineRule="auto"/>
              <w:textAlignment w:val="center"/>
              <w:rPr>
                <w:rFonts w:ascii="宋体" w:hAnsi="宋体"/>
                <w:szCs w:val="24"/>
              </w:rPr>
            </w:pPr>
            <w:r>
              <w:rPr>
                <w:rFonts w:hint="eastAsia" w:ascii="宋体" w:hAnsi="宋体"/>
                <w:szCs w:val="24"/>
              </w:rPr>
              <w:t>3 磋商响应文件中提供保函复印件，保函有效期须不少于投标有效期；</w:t>
            </w:r>
          </w:p>
          <w:p>
            <w:pPr>
              <w:snapToGrid w:val="0"/>
              <w:spacing w:line="360" w:lineRule="auto"/>
              <w:textAlignment w:val="center"/>
              <w:rPr>
                <w:rFonts w:ascii="宋体" w:hAnsi="宋体"/>
                <w:szCs w:val="24"/>
              </w:rPr>
            </w:pPr>
            <w:r>
              <w:rPr>
                <w:rFonts w:hint="eastAsia" w:ascii="宋体" w:hAnsi="宋体"/>
                <w:szCs w:val="24"/>
              </w:rPr>
              <w:t>4 保函原件在投标截止时间之前提交到投标文件提交地点，逾时不予接受，视为未提交；</w:t>
            </w:r>
          </w:p>
          <w:p>
            <w:pPr>
              <w:snapToGrid w:val="0"/>
              <w:spacing w:line="360" w:lineRule="auto"/>
              <w:textAlignment w:val="center"/>
              <w:rPr>
                <w:rFonts w:ascii="宋体" w:hAnsi="宋体"/>
                <w:szCs w:val="24"/>
              </w:rPr>
            </w:pPr>
            <w:r>
              <w:rPr>
                <w:rFonts w:hint="eastAsia" w:ascii="宋体" w:hAnsi="宋体"/>
                <w:szCs w:val="24"/>
              </w:rPr>
              <w:t>5 所有递交的保函原件在开标结束后由采购代理机构留存，不予退回。</w:t>
            </w:r>
          </w:p>
          <w:p>
            <w:pPr>
              <w:snapToGrid w:val="0"/>
              <w:spacing w:line="360" w:lineRule="auto"/>
              <w:textAlignment w:val="center"/>
              <w:rPr>
                <w:rFonts w:ascii="宋体" w:hAnsi="宋体"/>
                <w:szCs w:val="24"/>
              </w:rPr>
            </w:pPr>
            <w:r>
              <w:rPr>
                <w:rFonts w:hint="eastAsia" w:ascii="宋体" w:hAnsi="宋体"/>
                <w:szCs w:val="24"/>
              </w:rPr>
              <w:t>6 采用支票、汇票、本票形式：投标文件中提供符合国家规定的相应凭证佐证，原件须在投标截止时间之前提交到投标文件提交地点，逾时不予接受，视为未提交。</w:t>
            </w:r>
          </w:p>
          <w:p>
            <w:pPr>
              <w:snapToGrid w:val="0"/>
              <w:spacing w:line="360" w:lineRule="auto"/>
              <w:textAlignment w:val="center"/>
              <w:rPr>
                <w:rFonts w:ascii="宋体" w:hAnsi="宋体"/>
                <w:szCs w:val="24"/>
              </w:rPr>
            </w:pPr>
            <w:r>
              <w:rPr>
                <w:rFonts w:hint="eastAsia" w:ascii="宋体" w:hAnsi="宋体"/>
                <w:szCs w:val="24"/>
              </w:rPr>
              <w:t>注：供应商未按照磋商文件要求提交磋商保证金的，视为无效响应。</w:t>
            </w:r>
          </w:p>
          <w:p>
            <w:pPr>
              <w:rPr>
                <w:rFonts w:ascii="宋体" w:hAnsi="宋体"/>
                <w:b/>
                <w:szCs w:val="24"/>
              </w:rPr>
            </w:pPr>
            <w:r>
              <w:rPr>
                <w:rFonts w:hint="eastAsia" w:ascii="宋体" w:hAnsi="宋体"/>
                <w:b/>
                <w:szCs w:val="24"/>
              </w:rPr>
              <w:t>其他注意事项：供应商汇磋商保证金时，需在填写汇款备注栏时添加本项目编号，例如：“磋商保证金JXGM-NC2022-043-1”</w:t>
            </w:r>
          </w:p>
        </w:tc>
      </w:tr>
      <w:tr>
        <w:tblPrEx>
          <w:tblCellMar>
            <w:top w:w="0" w:type="dxa"/>
            <w:left w:w="10" w:type="dxa"/>
            <w:bottom w:w="0" w:type="dxa"/>
            <w:right w:w="10" w:type="dxa"/>
          </w:tblCellMar>
        </w:tblPrEx>
        <w:trPr>
          <w:jc w:val="center"/>
        </w:trPr>
        <w:tc>
          <w:tcPr>
            <w:tcW w:w="10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宋体" w:hAnsi="宋体"/>
                <w:szCs w:val="24"/>
              </w:rPr>
            </w:pPr>
            <w:r>
              <w:rPr>
                <w:rFonts w:ascii="宋体" w:hAnsi="宋体"/>
                <w:szCs w:val="24"/>
              </w:rPr>
              <w:t>10</w:t>
            </w:r>
          </w:p>
        </w:tc>
        <w:tc>
          <w:tcPr>
            <w:tcW w:w="88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rPr>
                <w:rFonts w:ascii="宋体" w:hAnsi="宋体"/>
                <w:szCs w:val="24"/>
              </w:rPr>
            </w:pPr>
            <w:r>
              <w:rPr>
                <w:rFonts w:hint="eastAsia" w:ascii="宋体" w:hAnsi="宋体"/>
                <w:b/>
                <w:szCs w:val="24"/>
              </w:rPr>
              <w:t>磋商有效期：</w:t>
            </w:r>
            <w:r>
              <w:rPr>
                <w:rFonts w:hint="eastAsia" w:ascii="宋体" w:hAnsi="宋体"/>
                <w:b/>
              </w:rPr>
              <w:t>从提交磋商响应文件的截止之日起90天</w:t>
            </w:r>
            <w:r>
              <w:rPr>
                <w:rFonts w:hint="eastAsia" w:ascii="宋体" w:hAnsi="宋体"/>
              </w:rPr>
              <w:t>（磋商保证金有效期应当与磋商有效期一致）。</w:t>
            </w:r>
          </w:p>
        </w:tc>
      </w:tr>
      <w:tr>
        <w:tblPrEx>
          <w:tblCellMar>
            <w:top w:w="0" w:type="dxa"/>
            <w:left w:w="10" w:type="dxa"/>
            <w:bottom w:w="0" w:type="dxa"/>
            <w:right w:w="10" w:type="dxa"/>
          </w:tblCellMar>
        </w:tblPrEx>
        <w:trPr>
          <w:jc w:val="center"/>
        </w:trPr>
        <w:tc>
          <w:tcPr>
            <w:tcW w:w="10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宋体" w:hAnsi="宋体"/>
                <w:szCs w:val="24"/>
              </w:rPr>
            </w:pPr>
            <w:r>
              <w:rPr>
                <w:rFonts w:hint="eastAsia" w:ascii="宋体" w:hAnsi="宋体"/>
                <w:szCs w:val="24"/>
              </w:rPr>
              <w:t>11</w:t>
            </w:r>
          </w:p>
        </w:tc>
        <w:tc>
          <w:tcPr>
            <w:tcW w:w="88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rPr>
                <w:rFonts w:ascii="宋体" w:hAnsi="宋体"/>
                <w:b/>
                <w:szCs w:val="24"/>
              </w:rPr>
            </w:pPr>
            <w:r>
              <w:rPr>
                <w:rFonts w:hint="eastAsia" w:ascii="宋体" w:hAnsi="宋体"/>
                <w:b/>
              </w:rPr>
              <w:t>磋商响应文件数量：</w:t>
            </w:r>
            <w:r>
              <w:rPr>
                <w:rFonts w:ascii="宋体" w:hAnsi="宋体"/>
              </w:rPr>
              <w:t>1</w:t>
            </w:r>
            <w:r>
              <w:rPr>
                <w:rFonts w:hint="eastAsia" w:ascii="宋体" w:hAnsi="宋体"/>
              </w:rPr>
              <w:t>份正本、</w:t>
            </w:r>
            <w:r>
              <w:rPr>
                <w:rFonts w:ascii="宋体" w:hAnsi="宋体"/>
              </w:rPr>
              <w:t>3</w:t>
            </w:r>
            <w:r>
              <w:rPr>
                <w:rFonts w:hint="eastAsia" w:ascii="宋体" w:hAnsi="宋体"/>
              </w:rPr>
              <w:t>份副本。</w:t>
            </w:r>
          </w:p>
        </w:tc>
      </w:tr>
      <w:tr>
        <w:tblPrEx>
          <w:tblCellMar>
            <w:top w:w="0" w:type="dxa"/>
            <w:left w:w="10" w:type="dxa"/>
            <w:bottom w:w="0" w:type="dxa"/>
            <w:right w:w="10" w:type="dxa"/>
          </w:tblCellMar>
        </w:tblPrEx>
        <w:trPr>
          <w:jc w:val="center"/>
        </w:trPr>
        <w:tc>
          <w:tcPr>
            <w:tcW w:w="10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宋体" w:hAnsi="宋体"/>
                <w:szCs w:val="24"/>
              </w:rPr>
            </w:pPr>
            <w:r>
              <w:rPr>
                <w:rFonts w:ascii="宋体" w:hAnsi="宋体"/>
                <w:szCs w:val="24"/>
              </w:rPr>
              <w:t>12</w:t>
            </w:r>
          </w:p>
        </w:tc>
        <w:tc>
          <w:tcPr>
            <w:tcW w:w="88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rPr>
                <w:rFonts w:ascii="宋体" w:hAnsi="宋体"/>
                <w:b/>
              </w:rPr>
            </w:pPr>
            <w:r>
              <w:rPr>
                <w:rFonts w:hint="eastAsia" w:ascii="宋体" w:hAnsi="宋体"/>
                <w:b/>
              </w:rPr>
              <w:t>磋商时间：</w:t>
            </w:r>
            <w:r>
              <w:rPr>
                <w:rFonts w:hint="eastAsia" w:ascii="宋体" w:hAnsi="宋体"/>
              </w:rPr>
              <w:t>详见“磋商邀请”</w:t>
            </w:r>
          </w:p>
          <w:p>
            <w:pPr>
              <w:rPr>
                <w:rFonts w:ascii="宋体" w:hAnsi="宋体"/>
                <w:b/>
              </w:rPr>
            </w:pPr>
            <w:r>
              <w:rPr>
                <w:rFonts w:hint="eastAsia" w:ascii="宋体" w:hAnsi="宋体"/>
                <w:b/>
              </w:rPr>
              <w:t>磋商地点：</w:t>
            </w:r>
            <w:r>
              <w:rPr>
                <w:rFonts w:hint="eastAsia" w:ascii="宋体" w:hAnsi="宋体"/>
              </w:rPr>
              <w:t>详见“磋商邀请”</w:t>
            </w:r>
          </w:p>
        </w:tc>
      </w:tr>
      <w:tr>
        <w:tblPrEx>
          <w:tblCellMar>
            <w:top w:w="0" w:type="dxa"/>
            <w:left w:w="10" w:type="dxa"/>
            <w:bottom w:w="0" w:type="dxa"/>
            <w:right w:w="10" w:type="dxa"/>
          </w:tblCellMar>
        </w:tblPrEx>
        <w:trPr>
          <w:jc w:val="center"/>
        </w:trPr>
        <w:tc>
          <w:tcPr>
            <w:tcW w:w="10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宋体" w:hAnsi="宋体"/>
                <w:szCs w:val="24"/>
              </w:rPr>
            </w:pPr>
            <w:r>
              <w:rPr>
                <w:rFonts w:ascii="宋体" w:hAnsi="宋体"/>
                <w:szCs w:val="24"/>
              </w:rPr>
              <w:t>13</w:t>
            </w:r>
          </w:p>
        </w:tc>
        <w:tc>
          <w:tcPr>
            <w:tcW w:w="88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rPr>
                <w:rFonts w:ascii="宋体" w:hAnsi="宋体"/>
                <w:b/>
              </w:rPr>
            </w:pPr>
            <w:r>
              <w:rPr>
                <w:rFonts w:hint="eastAsia" w:ascii="宋体" w:hAnsi="宋体"/>
                <w:b/>
                <w:szCs w:val="24"/>
              </w:rPr>
              <w:t>评审方法：</w:t>
            </w:r>
            <w:r>
              <w:rPr>
                <w:rFonts w:hint="eastAsia" w:ascii="宋体" w:hAnsi="宋体"/>
                <w:szCs w:val="24"/>
              </w:rPr>
              <w:t>综合评分法（</w:t>
            </w:r>
            <w:r>
              <w:rPr>
                <w:rFonts w:hint="eastAsia" w:ascii="宋体" w:hAnsi="宋体" w:cs="宋体"/>
                <w:szCs w:val="24"/>
              </w:rPr>
              <w:t>详见竞争性磋商文件第三章</w:t>
            </w:r>
            <w:r>
              <w:rPr>
                <w:rFonts w:hint="eastAsia" w:ascii="宋体" w:hAnsi="宋体"/>
                <w:szCs w:val="24"/>
              </w:rPr>
              <w:t>）</w:t>
            </w:r>
          </w:p>
        </w:tc>
      </w:tr>
      <w:tr>
        <w:tblPrEx>
          <w:tblCellMar>
            <w:top w:w="0" w:type="dxa"/>
            <w:left w:w="10" w:type="dxa"/>
            <w:bottom w:w="0" w:type="dxa"/>
            <w:right w:w="10" w:type="dxa"/>
          </w:tblCellMar>
        </w:tblPrEx>
        <w:trPr>
          <w:jc w:val="center"/>
        </w:trPr>
        <w:tc>
          <w:tcPr>
            <w:tcW w:w="10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宋体" w:hAnsi="宋体"/>
                <w:szCs w:val="24"/>
              </w:rPr>
            </w:pPr>
            <w:r>
              <w:rPr>
                <w:rFonts w:hint="eastAsia" w:ascii="宋体" w:hAnsi="宋体"/>
                <w:szCs w:val="24"/>
              </w:rPr>
              <w:t>14</w:t>
            </w:r>
          </w:p>
        </w:tc>
        <w:tc>
          <w:tcPr>
            <w:tcW w:w="88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360" w:lineRule="auto"/>
              <w:rPr>
                <w:rFonts w:ascii="宋体" w:hAnsi="宋体"/>
                <w:b/>
                <w:bCs/>
                <w:szCs w:val="24"/>
              </w:rPr>
            </w:pPr>
            <w:r>
              <w:rPr>
                <w:rFonts w:hint="eastAsia" w:ascii="宋体" w:hAnsi="宋体"/>
                <w:b/>
                <w:bCs/>
                <w:szCs w:val="24"/>
              </w:rPr>
              <w:t>(1)本项目采购标的所属行业：其他</w:t>
            </w:r>
            <w:r>
              <w:rPr>
                <w:rFonts w:ascii="宋体" w:hAnsi="宋体"/>
                <w:b/>
                <w:bCs/>
                <w:szCs w:val="24"/>
              </w:rPr>
              <w:t>未列明行业</w:t>
            </w:r>
            <w:r>
              <w:rPr>
                <w:rFonts w:hint="eastAsia" w:ascii="宋体" w:hAnsi="宋体"/>
                <w:b/>
                <w:bCs/>
                <w:szCs w:val="24"/>
              </w:rPr>
              <w:t>。</w:t>
            </w:r>
          </w:p>
          <w:p>
            <w:pPr>
              <w:spacing w:line="360" w:lineRule="auto"/>
              <w:rPr>
                <w:rFonts w:ascii="宋体" w:hAnsi="宋体"/>
                <w:b/>
                <w:bCs/>
                <w:szCs w:val="24"/>
              </w:rPr>
            </w:pPr>
            <w:r>
              <w:rPr>
                <w:rFonts w:hint="eastAsia" w:ascii="宋体" w:hAnsi="宋体"/>
                <w:b/>
                <w:bCs/>
                <w:szCs w:val="24"/>
              </w:rPr>
              <w:t>(</w:t>
            </w:r>
            <w:r>
              <w:rPr>
                <w:rFonts w:ascii="宋体" w:hAnsi="宋体"/>
                <w:b/>
                <w:bCs/>
                <w:szCs w:val="24"/>
              </w:rPr>
              <w:t>2</w:t>
            </w:r>
            <w:r>
              <w:rPr>
                <w:rFonts w:hint="eastAsia" w:ascii="宋体" w:hAnsi="宋体"/>
                <w:b/>
                <w:bCs/>
                <w:szCs w:val="24"/>
              </w:rPr>
              <w:t>)本项目政府采购价格评审优惠：根据《政府采购促进中小企业发展管理办法》 财库[2020]46 号令规定执行</w:t>
            </w:r>
            <w:r>
              <w:rPr>
                <w:rFonts w:ascii="宋体" w:hAnsi="宋体"/>
                <w:b/>
                <w:bCs/>
                <w:szCs w:val="24"/>
              </w:rPr>
              <w:t>。</w:t>
            </w:r>
          </w:p>
          <w:p>
            <w:pPr>
              <w:spacing w:line="360" w:lineRule="auto"/>
              <w:rPr>
                <w:rFonts w:ascii="宋体" w:hAnsi="宋体"/>
                <w:b/>
                <w:szCs w:val="24"/>
              </w:rPr>
            </w:pPr>
            <w:r>
              <w:rPr>
                <w:rFonts w:hint="eastAsia" w:ascii="宋体" w:hAnsi="宋体"/>
                <w:b/>
                <w:bCs/>
                <w:szCs w:val="24"/>
              </w:rPr>
              <w:t>(</w:t>
            </w:r>
            <w:r>
              <w:rPr>
                <w:rFonts w:ascii="宋体" w:hAnsi="宋体"/>
                <w:b/>
                <w:bCs/>
                <w:szCs w:val="24"/>
              </w:rPr>
              <w:t>3</w:t>
            </w:r>
            <w:r>
              <w:rPr>
                <w:rFonts w:hint="eastAsia" w:ascii="宋体" w:hAnsi="宋体"/>
                <w:b/>
                <w:bCs/>
                <w:szCs w:val="24"/>
              </w:rPr>
              <w:t>)本项目采购标的所属行业中小企业划型标准：详见附件10-1中小企业声明函中的</w:t>
            </w:r>
            <w:r>
              <w:rPr>
                <w:rFonts w:hint="eastAsia" w:ascii="宋体" w:hAnsi="宋体"/>
                <w:bCs/>
                <w:szCs w:val="24"/>
              </w:rPr>
              <w:t>《中小企业划型标准规定》（工信部联企业〔2011〕300 号）划分标准。</w:t>
            </w:r>
          </w:p>
        </w:tc>
      </w:tr>
      <w:tr>
        <w:tblPrEx>
          <w:tblCellMar>
            <w:top w:w="0" w:type="dxa"/>
            <w:left w:w="10" w:type="dxa"/>
            <w:bottom w:w="0" w:type="dxa"/>
            <w:right w:w="10" w:type="dxa"/>
          </w:tblCellMar>
        </w:tblPrEx>
        <w:trPr>
          <w:trHeight w:val="3073" w:hRule="atLeast"/>
          <w:jc w:val="center"/>
        </w:trPr>
        <w:tc>
          <w:tcPr>
            <w:tcW w:w="10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宋体" w:hAnsi="宋体"/>
                <w:szCs w:val="24"/>
              </w:rPr>
            </w:pPr>
            <w:r>
              <w:rPr>
                <w:rFonts w:ascii="宋体" w:hAnsi="宋体"/>
                <w:szCs w:val="24"/>
              </w:rPr>
              <w:t>15</w:t>
            </w:r>
          </w:p>
        </w:tc>
        <w:tc>
          <w:tcPr>
            <w:tcW w:w="88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00" w:lineRule="exact"/>
              <w:rPr>
                <w:rFonts w:ascii="宋体" w:hAnsi="宋体"/>
                <w:szCs w:val="24"/>
              </w:rPr>
            </w:pPr>
            <w:r>
              <w:rPr>
                <w:rFonts w:hint="eastAsia" w:ascii="宋体" w:hAnsi="宋体"/>
                <w:szCs w:val="24"/>
              </w:rPr>
              <w:t>1.促进中小企业发展政策：根据《政府采购促进中小企业发展管理办法》 财库[2020]46 号令规定，在政府采购活动中，供应商提供的货物、工程或者服务符合下列情形的，享受本办法规定的中小企业扶持政策：</w:t>
            </w:r>
          </w:p>
          <w:p>
            <w:pPr>
              <w:spacing w:line="400" w:lineRule="exact"/>
              <w:rPr>
                <w:rFonts w:ascii="宋体" w:hAnsi="宋体"/>
                <w:szCs w:val="24"/>
              </w:rPr>
            </w:pPr>
            <w:r>
              <w:rPr>
                <w:rFonts w:hint="eastAsia" w:ascii="宋体" w:hAnsi="宋体"/>
                <w:szCs w:val="24"/>
              </w:rPr>
              <w:t>（一）在货物采购项目中，货物由中小企业制造，即货物由中小企业生产且使用该中小企业商号或者注册商标；</w:t>
            </w:r>
          </w:p>
          <w:p>
            <w:pPr>
              <w:spacing w:line="400" w:lineRule="exact"/>
              <w:rPr>
                <w:rFonts w:ascii="宋体" w:hAnsi="宋体"/>
                <w:szCs w:val="24"/>
              </w:rPr>
            </w:pPr>
            <w:r>
              <w:rPr>
                <w:rFonts w:hint="eastAsia" w:ascii="宋体" w:hAnsi="宋体"/>
                <w:szCs w:val="24"/>
              </w:rPr>
              <w:t>（二）在工程采购项目中，工程由中小企业承建，即工程施工单位为中小企业；</w:t>
            </w:r>
          </w:p>
          <w:p>
            <w:pPr>
              <w:spacing w:line="400" w:lineRule="exact"/>
              <w:rPr>
                <w:rFonts w:ascii="宋体" w:hAnsi="宋体"/>
                <w:szCs w:val="24"/>
              </w:rPr>
            </w:pPr>
            <w:r>
              <w:rPr>
                <w:rFonts w:hint="eastAsia" w:ascii="宋体" w:hAnsi="宋体"/>
                <w:szCs w:val="24"/>
              </w:rPr>
              <w:t>（三）在服务采购项目中，服务由中小企业承接，即提供服务的人员为中小企业依照《中华人民共和国民法典》订立劳动合同的从业人员。</w:t>
            </w:r>
          </w:p>
          <w:p>
            <w:pPr>
              <w:spacing w:line="400" w:lineRule="exact"/>
              <w:rPr>
                <w:rFonts w:ascii="宋体" w:hAnsi="宋体"/>
                <w:szCs w:val="24"/>
              </w:rPr>
            </w:pPr>
            <w:r>
              <w:rPr>
                <w:rFonts w:hint="eastAsia" w:ascii="宋体" w:hAnsi="宋体"/>
                <w:szCs w:val="24"/>
              </w:rPr>
              <w:t>在货物采购项目中，供应商提供的货物既有中小企业制造货物，也有大型企业制造货物的，不享受本办法规定的中小企业扶持政策。以联合体形式参加政府采购活动，联合体各方均为中小企业的，联合体视同中小企业。其中，联合体各方均为小微企业的，联合体视同小微企业。享受本办法规定的中小企业扶持政策：对于经主管预算单位统筹后未预留份额专门面向中小企业采购的采购项目，以及预留份额项目中的非预留部分采购包，采购人、采购代理机构应当对符合本办法规定的小微企业报价给予 10%（工程项目为5%）的扣除，用扣除后的价格参加评审。</w:t>
            </w:r>
          </w:p>
          <w:p>
            <w:pPr>
              <w:spacing w:line="400" w:lineRule="exact"/>
              <w:ind w:firstLine="480" w:firstLineChars="200"/>
              <w:rPr>
                <w:rFonts w:ascii="宋体" w:hAnsi="宋体"/>
                <w:szCs w:val="24"/>
              </w:rPr>
            </w:pPr>
            <w:r>
              <w:rPr>
                <w:rFonts w:hint="eastAsia" w:ascii="宋体" w:hAnsi="宋体"/>
                <w:szCs w:val="24"/>
              </w:rPr>
              <w:t>适用招标投标法的政府采购工程建设项目，采用综合评估法但未采用低价优先法计算价格分的，评标时应当在采用原报价进行评分的基础上增加其价格得分的5%作为其价格分。</w:t>
            </w:r>
          </w:p>
          <w:p>
            <w:pPr>
              <w:spacing w:line="400" w:lineRule="exact"/>
              <w:rPr>
                <w:rFonts w:ascii="宋体" w:hAnsi="宋体"/>
                <w:szCs w:val="24"/>
              </w:rPr>
            </w:pPr>
            <w:r>
              <w:rPr>
                <w:rFonts w:hint="eastAsia" w:ascii="宋体" w:hAnsi="宋体"/>
                <w:szCs w:val="24"/>
              </w:rPr>
              <w:t xml:space="preserve">    接受大中型企业与小微企业组成联合体或者允许大中型企业向一家或者多家小微企业分包的采购项目，对于联合协议或者分包意向协议约定小微企业的合同份额占到合同总金额 30%以上的，采购人、采购代理机构应当对联合体或者大中型企业的报价给予</w:t>
            </w:r>
            <w:r>
              <w:rPr>
                <w:rFonts w:ascii="宋体" w:hAnsi="宋体"/>
                <w:szCs w:val="24"/>
              </w:rPr>
              <w:t>4</w:t>
            </w:r>
            <w:r>
              <w:rPr>
                <w:rFonts w:hint="eastAsia" w:ascii="宋体" w:hAnsi="宋体"/>
                <w:szCs w:val="24"/>
              </w:rPr>
              <w:t>%（工程项目为 1%）的扣除，用扣除后的价格参加评审。组成联合体或者接受分包的小微企业与联合体内其他企业、分包企业之间存在直接控股、管理关系的，不享受价格扣除优惠政策。</w:t>
            </w:r>
          </w:p>
          <w:p>
            <w:pPr>
              <w:ind w:firstLine="480"/>
              <w:rPr>
                <w:rFonts w:ascii="宋体" w:hAnsi="宋体"/>
                <w:szCs w:val="24"/>
              </w:rPr>
            </w:pPr>
            <w:r>
              <w:rPr>
                <w:rFonts w:hint="eastAsia" w:ascii="宋体" w:hAnsi="宋体"/>
                <w:szCs w:val="24"/>
              </w:rPr>
              <w:t>中小企业参加政府采购活动，应当出具本办法规定的《中小企业声明函》，否则不得享受相关中小企业扶持政策。提交的《中小企业声明函》的真实性负责，提交的《中小企业声明函》内容不实的，属于提供虚假材料谋取成交、成交，依照国家有关规定追究相应责任。</w:t>
            </w:r>
          </w:p>
          <w:p>
            <w:pPr>
              <w:spacing w:line="400" w:lineRule="exact"/>
              <w:rPr>
                <w:rFonts w:ascii="宋体" w:hAnsi="宋体"/>
                <w:szCs w:val="24"/>
              </w:rPr>
            </w:pPr>
            <w:r>
              <w:rPr>
                <w:rFonts w:hint="eastAsia" w:ascii="宋体" w:hAnsi="宋体"/>
                <w:szCs w:val="24"/>
              </w:rPr>
              <w:t>2.监狱企业扶持政策：供应商如为监狱企业将视同为小型或微型企业，且所投产品为小型或微型企业生产的，将对该产品的响应报价给予 10%的扣除。供应商为监狱企业的，应提供由省级以上监狱管理局、戒毒管理局（含新疆生产建设兵团）出具的属于监狱企业的证明文件。供应商应对提交的属于监狱企业的证明文件的真实性负责，提交的监狱企业的证明文件不真实的，应承担相应的法律责任。</w:t>
            </w:r>
          </w:p>
          <w:p>
            <w:pPr>
              <w:spacing w:line="400" w:lineRule="exact"/>
              <w:rPr>
                <w:rFonts w:ascii="宋体" w:hAnsi="宋体"/>
                <w:szCs w:val="24"/>
              </w:rPr>
            </w:pPr>
            <w:r>
              <w:rPr>
                <w:rFonts w:hint="eastAsia" w:ascii="宋体" w:hAnsi="宋体"/>
                <w:szCs w:val="24"/>
              </w:rPr>
              <w:t>3．残疾人福利性单位扶持政策：供应商如为残疾人福利性单位视同小型、微型企业享受中小企业发展的政府采购政策，应当提供《残疾人福利性单位声明函》。</w:t>
            </w:r>
          </w:p>
          <w:p>
            <w:pPr>
              <w:pBdr>
                <w:top w:val="none" w:color="000000" w:sz="0" w:space="3"/>
                <w:left w:val="none" w:color="000000" w:sz="0" w:space="3"/>
                <w:bottom w:val="none" w:color="000000" w:sz="0" w:space="3"/>
                <w:right w:val="none" w:color="000000" w:sz="0" w:space="3"/>
              </w:pBdr>
              <w:spacing w:line="400" w:lineRule="exact"/>
              <w:rPr>
                <w:rFonts w:ascii="宋体" w:hAnsi="宋体"/>
                <w:szCs w:val="24"/>
              </w:rPr>
            </w:pPr>
            <w:r>
              <w:rPr>
                <w:rFonts w:hint="eastAsia" w:ascii="宋体" w:hAnsi="宋体"/>
                <w:szCs w:val="24"/>
              </w:rPr>
              <w:t>4.政府采购节约能源政策和政府采购环境保护政策：按照《财政部发展改革委 生态环境部 市场监管总局关于调整优化节能产品 环境标志产品政府采购执行机制的通知》（财库〔2019〕9 号）规定执行。</w:t>
            </w:r>
          </w:p>
        </w:tc>
      </w:tr>
      <w:tr>
        <w:tblPrEx>
          <w:tblCellMar>
            <w:top w:w="0" w:type="dxa"/>
            <w:left w:w="10" w:type="dxa"/>
            <w:bottom w:w="0" w:type="dxa"/>
            <w:right w:w="10" w:type="dxa"/>
          </w:tblCellMar>
        </w:tblPrEx>
        <w:trPr>
          <w:jc w:val="center"/>
        </w:trPr>
        <w:tc>
          <w:tcPr>
            <w:tcW w:w="10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宋体" w:hAnsi="宋体"/>
                <w:szCs w:val="24"/>
              </w:rPr>
            </w:pPr>
            <w:r>
              <w:rPr>
                <w:rFonts w:ascii="宋体" w:hAnsi="宋体"/>
                <w:szCs w:val="24"/>
              </w:rPr>
              <w:t>16</w:t>
            </w:r>
          </w:p>
        </w:tc>
        <w:tc>
          <w:tcPr>
            <w:tcW w:w="88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rPr>
                <w:rFonts w:ascii="宋体" w:hAnsi="宋体"/>
                <w:b/>
                <w:bCs/>
                <w:szCs w:val="24"/>
              </w:rPr>
            </w:pPr>
            <w:r>
              <w:rPr>
                <w:rFonts w:hint="eastAsia" w:ascii="宋体" w:hAnsi="宋体"/>
                <w:b/>
                <w:bCs/>
                <w:szCs w:val="24"/>
              </w:rPr>
              <w:t>成交供应商的确定：</w:t>
            </w:r>
            <w:r>
              <w:rPr>
                <w:rFonts w:hint="eastAsia" w:ascii="宋体" w:hAnsi="宋体" w:cs="宋体"/>
                <w:szCs w:val="24"/>
              </w:rPr>
              <w:t xml:space="preserve">按照竞争性磋商文件规定的评标办法确定成交候选供应商，具体评审方法和标准详见竞争性磋商文件第三章内容。 </w:t>
            </w:r>
          </w:p>
        </w:tc>
      </w:tr>
      <w:tr>
        <w:tblPrEx>
          <w:tblCellMar>
            <w:top w:w="0" w:type="dxa"/>
            <w:left w:w="10" w:type="dxa"/>
            <w:bottom w:w="0" w:type="dxa"/>
            <w:right w:w="10" w:type="dxa"/>
          </w:tblCellMar>
        </w:tblPrEx>
        <w:trPr>
          <w:jc w:val="center"/>
        </w:trPr>
        <w:tc>
          <w:tcPr>
            <w:tcW w:w="10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宋体" w:hAnsi="宋体"/>
                <w:szCs w:val="24"/>
              </w:rPr>
            </w:pPr>
            <w:r>
              <w:rPr>
                <w:rFonts w:hint="eastAsia" w:ascii="宋体" w:hAnsi="宋体"/>
                <w:szCs w:val="24"/>
              </w:rPr>
              <w:t>17</w:t>
            </w:r>
          </w:p>
        </w:tc>
        <w:tc>
          <w:tcPr>
            <w:tcW w:w="88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rPr>
                <w:rFonts w:ascii="宋体" w:hAnsi="宋体"/>
                <w:b/>
                <w:bCs/>
                <w:szCs w:val="24"/>
              </w:rPr>
            </w:pPr>
            <w:r>
              <w:rPr>
                <w:rFonts w:hint="eastAsia" w:ascii="宋体" w:hAnsi="宋体"/>
                <w:b/>
                <w:szCs w:val="24"/>
              </w:rPr>
              <w:t>采购代理服务费：</w:t>
            </w:r>
            <w:r>
              <w:rPr>
                <w:rFonts w:hint="eastAsia" w:ascii="宋体" w:hAnsi="宋体" w:cs="宋体"/>
                <w:szCs w:val="24"/>
              </w:rPr>
              <w:t>成交供应商应在领取成交通知书前，向采购代理机构交纳采购代理服务费，采购代理服务费按包干价肆仟捌佰元整（￥：</w:t>
            </w:r>
            <w:r>
              <w:rPr>
                <w:rFonts w:hint="eastAsia" w:ascii="宋体" w:hAnsi="宋体" w:cs="仿宋_GB2312"/>
                <w:szCs w:val="24"/>
              </w:rPr>
              <w:t>4800</w:t>
            </w:r>
            <w:r>
              <w:rPr>
                <w:rFonts w:ascii="宋体" w:eastAsia="Times New Roman" w:cs="仿宋_GB2312"/>
                <w:szCs w:val="24"/>
              </w:rPr>
              <w:t>.00</w:t>
            </w:r>
            <w:r>
              <w:rPr>
                <w:rFonts w:hint="eastAsia" w:ascii="宋体" w:hAnsi="宋体" w:cs="宋体"/>
                <w:szCs w:val="24"/>
              </w:rPr>
              <w:t>元）收取。</w:t>
            </w:r>
          </w:p>
        </w:tc>
      </w:tr>
    </w:tbl>
    <w:p>
      <w:pPr>
        <w:rPr>
          <w:rFonts w:ascii="宋体" w:hAnsi="宋体" w:cs="宋体"/>
          <w:szCs w:val="24"/>
        </w:rPr>
      </w:pPr>
      <w:r>
        <w:rPr>
          <w:rFonts w:hint="eastAsia" w:ascii="宋体" w:hAnsi="宋体" w:cs="宋体"/>
          <w:b/>
          <w:szCs w:val="24"/>
        </w:rPr>
        <w:t>注：</w:t>
      </w:r>
      <w:r>
        <w:rPr>
          <w:rFonts w:hint="eastAsia" w:ascii="宋体" w:hAnsi="宋体" w:cs="宋体"/>
          <w:szCs w:val="24"/>
        </w:rPr>
        <w:t>本表是对竞争性磋商文件“供应商须知”的具体补充和修改，如与竞争性磋商文件其他部分内容有差异，应以本资料表为准。</w:t>
      </w:r>
    </w:p>
    <w:p>
      <w:pPr>
        <w:pStyle w:val="5"/>
      </w:pPr>
    </w:p>
    <w:p/>
    <w:p>
      <w:pPr>
        <w:pStyle w:val="5"/>
      </w:pPr>
    </w:p>
    <w:p/>
    <w:p>
      <w:pPr>
        <w:pStyle w:val="5"/>
      </w:pPr>
    </w:p>
    <w:p>
      <w:pPr>
        <w:pStyle w:val="5"/>
      </w:pPr>
    </w:p>
    <w:p/>
    <w:p/>
    <w:p>
      <w:pPr>
        <w:pStyle w:val="5"/>
      </w:pPr>
      <w:bookmarkStart w:id="52" w:name="_Toc531785624"/>
      <w:bookmarkEnd w:id="52"/>
      <w:bookmarkStart w:id="53" w:name="_Toc450634011"/>
      <w:bookmarkEnd w:id="53"/>
      <w:bookmarkStart w:id="54" w:name="_Toc110431092"/>
      <w:r>
        <w:t>二、说明</w:t>
      </w:r>
      <w:bookmarkEnd w:id="54"/>
    </w:p>
    <w:p>
      <w:pPr>
        <w:pStyle w:val="6"/>
      </w:pPr>
      <w:bookmarkStart w:id="55" w:name="_Toc286758305"/>
      <w:bookmarkEnd w:id="55"/>
      <w:bookmarkStart w:id="56" w:name="_Toc531785625"/>
      <w:bookmarkEnd w:id="56"/>
      <w:bookmarkStart w:id="57" w:name="_Toc110431093"/>
      <w:r>
        <w:t>1.适用范围</w:t>
      </w:r>
      <w:bookmarkEnd w:id="57"/>
    </w:p>
    <w:p>
      <w:pPr>
        <w:rPr>
          <w:rFonts w:ascii="宋体" w:hAnsi="宋体"/>
          <w:szCs w:val="24"/>
        </w:rPr>
      </w:pPr>
      <w:r>
        <w:rPr>
          <w:rFonts w:ascii="宋体" w:hAnsi="宋体"/>
          <w:szCs w:val="24"/>
        </w:rPr>
        <w:t>1.1</w:t>
      </w:r>
      <w:r>
        <w:rPr>
          <w:rFonts w:hint="eastAsia" w:ascii="宋体" w:hAnsi="宋体"/>
          <w:szCs w:val="24"/>
        </w:rPr>
        <w:t>本磋商文件仅适用于磋商邀请中所述的服务采购。</w:t>
      </w:r>
    </w:p>
    <w:p>
      <w:pPr>
        <w:pStyle w:val="6"/>
        <w:rPr>
          <w:szCs w:val="32"/>
        </w:rPr>
      </w:pPr>
      <w:bookmarkStart w:id="58" w:name="_Toc531785626"/>
      <w:bookmarkEnd w:id="58"/>
      <w:bookmarkStart w:id="59" w:name="_Toc110431094"/>
      <w:r>
        <w:rPr>
          <w:szCs w:val="32"/>
        </w:rPr>
        <w:t>2.定义</w:t>
      </w:r>
      <w:bookmarkEnd w:id="59"/>
    </w:p>
    <w:p>
      <w:pPr>
        <w:ind w:left="510" w:hanging="510"/>
        <w:rPr>
          <w:rFonts w:ascii="宋体" w:hAnsi="宋体"/>
          <w:szCs w:val="24"/>
          <w:shd w:val="clear" w:color="auto" w:fill="FF0000"/>
        </w:rPr>
      </w:pPr>
      <w:r>
        <w:rPr>
          <w:rFonts w:ascii="宋体" w:hAnsi="宋体"/>
          <w:szCs w:val="24"/>
        </w:rPr>
        <w:t>2.1</w:t>
      </w:r>
      <w:r>
        <w:rPr>
          <w:rFonts w:hint="eastAsia" w:ascii="宋体" w:hAnsi="宋体"/>
          <w:szCs w:val="24"/>
        </w:rPr>
        <w:t xml:space="preserve"> 采购人：</w:t>
      </w:r>
      <w:r>
        <w:rPr>
          <w:rFonts w:hint="eastAsia" w:ascii="宋体" w:hAnsi="宋体"/>
        </w:rPr>
        <w:t>系指依法进行政府采购的国家机关、事业单位、团体组织。本次竞争性磋商文件中的采购人是</w:t>
      </w:r>
      <w:r>
        <w:rPr>
          <w:rFonts w:hint="eastAsia" w:ascii="宋体" w:hAnsi="宋体" w:cs="宋体"/>
          <w:szCs w:val="24"/>
          <w:u w:val="single"/>
        </w:rPr>
        <w:t>南昌市应急管理局</w:t>
      </w:r>
      <w:r>
        <w:rPr>
          <w:rFonts w:hint="eastAsia" w:ascii="宋体" w:hAnsi="宋体"/>
          <w:szCs w:val="24"/>
        </w:rPr>
        <w:t>。</w:t>
      </w:r>
    </w:p>
    <w:p>
      <w:pPr>
        <w:ind w:left="510" w:hanging="510"/>
        <w:rPr>
          <w:rFonts w:ascii="宋体" w:hAnsi="宋体"/>
          <w:szCs w:val="24"/>
        </w:rPr>
      </w:pPr>
      <w:r>
        <w:rPr>
          <w:rFonts w:ascii="宋体" w:hAnsi="宋体"/>
          <w:szCs w:val="24"/>
        </w:rPr>
        <w:t>2.2</w:t>
      </w:r>
      <w:r>
        <w:rPr>
          <w:rFonts w:hint="eastAsia" w:ascii="宋体" w:hAnsi="宋体"/>
          <w:szCs w:val="24"/>
        </w:rPr>
        <w:t xml:space="preserve"> 采购代理机构：</w:t>
      </w:r>
      <w:r>
        <w:rPr>
          <w:rFonts w:hint="eastAsia" w:ascii="宋体" w:hAnsi="宋体"/>
        </w:rPr>
        <w:t>系指根据采购人的委托依法办理采购代理事宜的机构。本次竞争性磋商中的采购代理机构是</w:t>
      </w:r>
      <w:r>
        <w:rPr>
          <w:rFonts w:hint="eastAsia" w:ascii="宋体" w:hAnsi="宋体"/>
          <w:szCs w:val="24"/>
          <w:u w:val="single"/>
        </w:rPr>
        <w:t>江西亘美工程技术有限公司</w:t>
      </w:r>
      <w:r>
        <w:rPr>
          <w:rFonts w:hint="eastAsia" w:ascii="宋体" w:hAnsi="宋体"/>
          <w:szCs w:val="24"/>
        </w:rPr>
        <w:t>。</w:t>
      </w:r>
    </w:p>
    <w:p>
      <w:pPr>
        <w:ind w:left="510" w:hanging="510"/>
        <w:rPr>
          <w:rFonts w:ascii="宋体" w:hAnsi="宋体"/>
          <w:szCs w:val="24"/>
        </w:rPr>
      </w:pPr>
      <w:r>
        <w:rPr>
          <w:rFonts w:hint="eastAsia" w:ascii="宋体" w:hAnsi="宋体"/>
          <w:szCs w:val="24"/>
        </w:rPr>
        <w:t>2.3 供应商：系指向采购人提供磋商邀请中所述内容的法定代表人、其它组织或者自然人。</w:t>
      </w:r>
    </w:p>
    <w:p>
      <w:pPr>
        <w:pStyle w:val="6"/>
        <w:rPr>
          <w:szCs w:val="32"/>
        </w:rPr>
      </w:pPr>
      <w:bookmarkStart w:id="60" w:name="_Toc531785627"/>
      <w:bookmarkEnd w:id="60"/>
      <w:bookmarkStart w:id="61" w:name="_Toc110431095"/>
      <w:r>
        <w:rPr>
          <w:szCs w:val="32"/>
        </w:rPr>
        <w:t>3.资金来源</w:t>
      </w:r>
      <w:bookmarkEnd w:id="61"/>
    </w:p>
    <w:p>
      <w:pPr>
        <w:ind w:left="510" w:hanging="510"/>
        <w:rPr>
          <w:rFonts w:ascii="宋体" w:hAnsi="宋体"/>
          <w:szCs w:val="24"/>
        </w:rPr>
      </w:pPr>
      <w:r>
        <w:rPr>
          <w:rFonts w:hint="eastAsia" w:ascii="宋体" w:hAnsi="宋体"/>
          <w:szCs w:val="24"/>
        </w:rPr>
        <w:t>3.1 采购人已获得《供应商须知前附表》所述资金，计划用于支付本次磋商采购后所签订合同项下的款项。</w:t>
      </w:r>
    </w:p>
    <w:p>
      <w:pPr>
        <w:pStyle w:val="6"/>
        <w:rPr>
          <w:szCs w:val="32"/>
        </w:rPr>
      </w:pPr>
      <w:bookmarkStart w:id="62" w:name="_Toc531785628"/>
      <w:bookmarkEnd w:id="62"/>
      <w:bookmarkStart w:id="63" w:name="_Toc110431096"/>
      <w:r>
        <w:rPr>
          <w:szCs w:val="32"/>
        </w:rPr>
        <w:t>4.合格的供应商</w:t>
      </w:r>
      <w:bookmarkEnd w:id="63"/>
    </w:p>
    <w:p>
      <w:pPr>
        <w:ind w:left="454" w:hanging="454"/>
        <w:rPr>
          <w:rFonts w:ascii="宋体" w:hAnsi="宋体"/>
          <w:szCs w:val="24"/>
        </w:rPr>
      </w:pPr>
      <w:r>
        <w:rPr>
          <w:rFonts w:ascii="宋体" w:hAnsi="宋体"/>
          <w:szCs w:val="24"/>
        </w:rPr>
        <w:t xml:space="preserve">4.1 </w:t>
      </w:r>
      <w:r>
        <w:rPr>
          <w:rFonts w:hint="eastAsia" w:ascii="宋体" w:hAnsi="宋体"/>
          <w:szCs w:val="24"/>
        </w:rPr>
        <w:t>合格供应商的资格要求详见</w:t>
      </w:r>
      <w:r>
        <w:rPr>
          <w:rFonts w:hint="eastAsia" w:ascii="宋体" w:hAnsi="宋体"/>
          <w:b/>
          <w:szCs w:val="24"/>
        </w:rPr>
        <w:t>供应商须知前附表</w:t>
      </w:r>
      <w:r>
        <w:rPr>
          <w:rFonts w:hint="eastAsia" w:ascii="宋体" w:hAnsi="宋体"/>
          <w:szCs w:val="24"/>
        </w:rPr>
        <w:t>。</w:t>
      </w:r>
    </w:p>
    <w:p>
      <w:pPr>
        <w:ind w:left="454" w:hanging="454"/>
        <w:rPr>
          <w:rFonts w:ascii="宋体" w:hAnsi="宋体"/>
          <w:szCs w:val="24"/>
        </w:rPr>
      </w:pPr>
      <w:r>
        <w:rPr>
          <w:rFonts w:ascii="宋体" w:hAnsi="宋体"/>
          <w:szCs w:val="24"/>
        </w:rPr>
        <w:t xml:space="preserve">4.2 </w:t>
      </w:r>
      <w:r>
        <w:rPr>
          <w:rFonts w:hint="eastAsia" w:ascii="宋体" w:hAnsi="宋体"/>
          <w:szCs w:val="24"/>
        </w:rPr>
        <w:t>除非磋商文件另有规定，本次采购不接受联合体磋商。</w:t>
      </w:r>
    </w:p>
    <w:p>
      <w:pPr>
        <w:ind w:left="454" w:hanging="454"/>
        <w:rPr>
          <w:rFonts w:ascii="宋体" w:hAnsi="宋体"/>
          <w:szCs w:val="24"/>
        </w:rPr>
      </w:pPr>
      <w:r>
        <w:rPr>
          <w:rFonts w:ascii="宋体" w:hAnsi="宋体"/>
          <w:szCs w:val="24"/>
        </w:rPr>
        <w:t xml:space="preserve">4.3 </w:t>
      </w:r>
      <w:r>
        <w:rPr>
          <w:rFonts w:hint="eastAsia" w:ascii="宋体" w:hAnsi="宋体"/>
          <w:szCs w:val="24"/>
        </w:rPr>
        <w:t>除非磋商文件另有规定，本次采购不允许转包及违法分包。</w:t>
      </w:r>
    </w:p>
    <w:p>
      <w:pPr>
        <w:ind w:left="454" w:hanging="454"/>
        <w:rPr>
          <w:rFonts w:ascii="宋体" w:hAnsi="宋体"/>
          <w:szCs w:val="24"/>
        </w:rPr>
      </w:pPr>
      <w:r>
        <w:rPr>
          <w:rFonts w:ascii="宋体" w:hAnsi="宋体"/>
          <w:szCs w:val="24"/>
        </w:rPr>
        <w:t xml:space="preserve">4.4 </w:t>
      </w:r>
      <w:r>
        <w:rPr>
          <w:rFonts w:hint="eastAsia" w:ascii="宋体" w:hAnsi="宋体"/>
          <w:szCs w:val="24"/>
        </w:rPr>
        <w:t>单位负责人为同一人或者存在直接控股、管理关系的不同供应商，不得参加同一合同项下的政府采购活动。</w:t>
      </w:r>
    </w:p>
    <w:p>
      <w:pPr>
        <w:ind w:left="454" w:hanging="454"/>
        <w:rPr>
          <w:rFonts w:ascii="宋体" w:hAnsi="宋体"/>
          <w:szCs w:val="24"/>
        </w:rPr>
      </w:pPr>
      <w:r>
        <w:rPr>
          <w:rFonts w:ascii="宋体" w:hAnsi="宋体"/>
          <w:szCs w:val="24"/>
        </w:rPr>
        <w:t xml:space="preserve">4.5 </w:t>
      </w:r>
      <w:r>
        <w:rPr>
          <w:rFonts w:hint="eastAsia" w:ascii="宋体" w:hAnsi="宋体"/>
          <w:szCs w:val="24"/>
        </w:rPr>
        <w:t>为本项目提供整体设计、规范编制或者项目管理、监理、检查等服务的供应商，不得参加本次政府采购活动。</w:t>
      </w:r>
    </w:p>
    <w:p>
      <w:pPr>
        <w:ind w:left="720" w:hanging="720"/>
        <w:rPr>
          <w:rFonts w:ascii="宋体" w:hAnsi="宋体"/>
          <w:szCs w:val="24"/>
        </w:rPr>
      </w:pPr>
      <w:r>
        <w:rPr>
          <w:rFonts w:ascii="宋体" w:hAnsi="宋体"/>
          <w:szCs w:val="24"/>
        </w:rPr>
        <w:t xml:space="preserve">4.6 </w:t>
      </w:r>
      <w:r>
        <w:rPr>
          <w:rFonts w:hint="eastAsia" w:ascii="宋体" w:hAnsi="宋体"/>
          <w:szCs w:val="24"/>
        </w:rPr>
        <w:t>不符合上述合格供应商资格要求的响应文件，将被视为无效响应被拒绝。</w:t>
      </w:r>
    </w:p>
    <w:p>
      <w:pPr>
        <w:pStyle w:val="6"/>
        <w:rPr>
          <w:szCs w:val="32"/>
        </w:rPr>
      </w:pPr>
      <w:bookmarkStart w:id="64" w:name="_Toc531785629"/>
      <w:bookmarkEnd w:id="64"/>
      <w:bookmarkStart w:id="65" w:name="_Toc110431097"/>
      <w:r>
        <w:rPr>
          <w:szCs w:val="32"/>
        </w:rPr>
        <w:t>5.供应商代表</w:t>
      </w:r>
      <w:bookmarkEnd w:id="65"/>
    </w:p>
    <w:p>
      <w:pPr>
        <w:ind w:left="480" w:hanging="480"/>
        <w:rPr>
          <w:rFonts w:ascii="宋体" w:hAnsi="宋体"/>
          <w:b/>
          <w:bCs/>
        </w:rPr>
      </w:pPr>
      <w:r>
        <w:rPr>
          <w:rFonts w:hint="eastAsia" w:ascii="宋体" w:hAnsi="宋体"/>
          <w:bCs/>
        </w:rPr>
        <w:t>5</w:t>
      </w:r>
      <w:r>
        <w:rPr>
          <w:rFonts w:ascii="宋体" w:hAnsi="宋体"/>
          <w:bCs/>
        </w:rPr>
        <w:t>.1</w:t>
      </w:r>
      <w:r>
        <w:rPr>
          <w:rFonts w:hint="eastAsia" w:ascii="宋体" w:hAnsi="宋体"/>
          <w:szCs w:val="24"/>
        </w:rPr>
        <w:t>指全权代表供应商参加磋商活动并签署磋商响应文件的人。如果供应商代表不是法定代表人，须持有《法定代表人授权书》。</w:t>
      </w:r>
    </w:p>
    <w:p>
      <w:pPr>
        <w:pStyle w:val="6"/>
        <w:rPr>
          <w:szCs w:val="32"/>
        </w:rPr>
      </w:pPr>
      <w:bookmarkStart w:id="66" w:name="_Toc531785630"/>
      <w:bookmarkEnd w:id="66"/>
      <w:bookmarkStart w:id="67" w:name="_Toc110431098"/>
      <w:r>
        <w:rPr>
          <w:szCs w:val="32"/>
        </w:rPr>
        <w:t>6.磋商费用</w:t>
      </w:r>
      <w:bookmarkEnd w:id="67"/>
    </w:p>
    <w:p>
      <w:pPr>
        <w:ind w:left="454" w:hanging="454"/>
        <w:rPr>
          <w:rFonts w:ascii="宋体" w:hAnsi="宋体"/>
          <w:szCs w:val="24"/>
        </w:rPr>
      </w:pPr>
      <w:r>
        <w:rPr>
          <w:rFonts w:hint="eastAsia" w:ascii="宋体" w:hAnsi="宋体"/>
          <w:szCs w:val="24"/>
        </w:rPr>
        <w:t>6</w:t>
      </w:r>
      <w:r>
        <w:rPr>
          <w:rFonts w:ascii="宋体" w:hAnsi="宋体"/>
          <w:szCs w:val="24"/>
        </w:rPr>
        <w:t>.1</w:t>
      </w:r>
      <w:r>
        <w:rPr>
          <w:rFonts w:hint="eastAsia" w:ascii="宋体" w:hAnsi="宋体"/>
          <w:szCs w:val="24"/>
        </w:rPr>
        <w:t>供应商应自行承担所有与准备和参加磋商活动有关的全部费用。不论磋商的结果如何，采购人和采购代理机构均无义务和责任承担这些费用。</w:t>
      </w:r>
    </w:p>
    <w:p>
      <w:pPr>
        <w:pStyle w:val="6"/>
        <w:rPr>
          <w:szCs w:val="32"/>
        </w:rPr>
      </w:pPr>
      <w:bookmarkStart w:id="68" w:name="_Toc531785631"/>
      <w:bookmarkEnd w:id="68"/>
      <w:bookmarkStart w:id="69" w:name="_Toc110431099"/>
      <w:r>
        <w:rPr>
          <w:szCs w:val="32"/>
        </w:rPr>
        <w:t>7.现场勘察</w:t>
      </w:r>
      <w:bookmarkEnd w:id="69"/>
    </w:p>
    <w:p>
      <w:pPr>
        <w:ind w:left="454" w:hanging="454"/>
        <w:rPr>
          <w:rFonts w:ascii="宋体" w:hAnsi="宋体"/>
          <w:szCs w:val="24"/>
        </w:rPr>
      </w:pPr>
      <w:r>
        <w:rPr>
          <w:rFonts w:hint="eastAsia" w:ascii="宋体" w:hAnsi="宋体"/>
          <w:szCs w:val="24"/>
        </w:rPr>
        <w:t>7.1 本项目不组织现场踏勘。</w:t>
      </w:r>
    </w:p>
    <w:p>
      <w:pPr>
        <w:pStyle w:val="6"/>
        <w:rPr>
          <w:szCs w:val="32"/>
        </w:rPr>
      </w:pPr>
      <w:bookmarkStart w:id="70" w:name="_Toc531785632"/>
      <w:bookmarkEnd w:id="70"/>
      <w:bookmarkStart w:id="71" w:name="_Toc286758309"/>
      <w:bookmarkEnd w:id="71"/>
      <w:bookmarkStart w:id="72" w:name="_Toc110431100"/>
      <w:r>
        <w:rPr>
          <w:szCs w:val="32"/>
        </w:rPr>
        <w:t>8.适用法律</w:t>
      </w:r>
      <w:bookmarkEnd w:id="72"/>
    </w:p>
    <w:p>
      <w:pPr>
        <w:ind w:left="454" w:hanging="454"/>
        <w:rPr>
          <w:rFonts w:ascii="宋体" w:hAnsi="宋体"/>
          <w:szCs w:val="24"/>
        </w:rPr>
      </w:pPr>
      <w:r>
        <w:rPr>
          <w:rFonts w:hint="eastAsia" w:ascii="宋体" w:hAnsi="宋体"/>
          <w:szCs w:val="24"/>
        </w:rPr>
        <w:t>8</w:t>
      </w:r>
      <w:r>
        <w:rPr>
          <w:rFonts w:ascii="宋体" w:hAnsi="宋体"/>
          <w:szCs w:val="24"/>
        </w:rPr>
        <w:t>.1</w:t>
      </w:r>
      <w:r>
        <w:rPr>
          <w:rFonts w:hint="eastAsia" w:ascii="宋体" w:hAnsi="宋体"/>
          <w:szCs w:val="24"/>
        </w:rPr>
        <w:t xml:space="preserve"> 本次竞争性磋商属服务类政府采购，采购人、采购代理机构、供应商、磋商小组成员的相关行为均受《中华人民共和国政府采购法》、《中华人民共和国政府采购法实施条例》等有关法律法规的约束和保护。</w:t>
      </w:r>
    </w:p>
    <w:p>
      <w:pPr>
        <w:ind w:left="454" w:hanging="454"/>
        <w:rPr>
          <w:rFonts w:ascii="宋体" w:hAnsi="宋体"/>
          <w:szCs w:val="24"/>
        </w:rPr>
      </w:pPr>
    </w:p>
    <w:p>
      <w:pPr>
        <w:pStyle w:val="5"/>
      </w:pPr>
      <w:bookmarkStart w:id="73" w:name="_Toc406059260"/>
      <w:bookmarkEnd w:id="73"/>
      <w:bookmarkStart w:id="74" w:name="_Toc531785633"/>
      <w:bookmarkEnd w:id="74"/>
      <w:bookmarkStart w:id="75" w:name="_Toc110431101"/>
      <w:r>
        <w:t>三、竞争性磋商文件</w:t>
      </w:r>
      <w:bookmarkEnd w:id="75"/>
    </w:p>
    <w:p>
      <w:pPr>
        <w:pStyle w:val="6"/>
        <w:rPr>
          <w:szCs w:val="32"/>
        </w:rPr>
      </w:pPr>
      <w:bookmarkStart w:id="76" w:name="_Toc286758311"/>
      <w:bookmarkEnd w:id="76"/>
      <w:bookmarkStart w:id="77" w:name="_Toc531785634"/>
      <w:bookmarkEnd w:id="77"/>
      <w:bookmarkStart w:id="78" w:name="_Toc110431102"/>
      <w:r>
        <w:rPr>
          <w:szCs w:val="32"/>
        </w:rPr>
        <w:t>9.竞争性磋商文件的构成</w:t>
      </w:r>
      <w:bookmarkEnd w:id="78"/>
    </w:p>
    <w:p>
      <w:pPr>
        <w:ind w:left="480" w:hanging="480"/>
        <w:rPr>
          <w:rFonts w:ascii="宋体" w:hAnsi="宋体"/>
          <w:szCs w:val="24"/>
        </w:rPr>
      </w:pPr>
      <w:r>
        <w:rPr>
          <w:rFonts w:hint="eastAsia" w:ascii="宋体" w:hAnsi="宋体"/>
          <w:szCs w:val="24"/>
        </w:rPr>
        <w:t>9</w:t>
      </w:r>
      <w:r>
        <w:rPr>
          <w:rFonts w:ascii="宋体" w:hAnsi="宋体"/>
          <w:szCs w:val="24"/>
        </w:rPr>
        <w:t>.1</w:t>
      </w:r>
      <w:r>
        <w:rPr>
          <w:rFonts w:hint="eastAsia" w:ascii="宋体" w:hAnsi="宋体"/>
          <w:szCs w:val="24"/>
        </w:rPr>
        <w:t xml:space="preserve"> 竞争性磋商文件是供应商准备响应文件和参加磋商的依据，用以阐明所需货物、服务及施工、磋商程序和合同条款等。本竞争性磋商文件共五章，各章的内容如下：</w:t>
      </w:r>
    </w:p>
    <w:p>
      <w:pPr>
        <w:ind w:left="480"/>
        <w:rPr>
          <w:rFonts w:ascii="宋体" w:hAnsi="宋体"/>
          <w:szCs w:val="24"/>
        </w:rPr>
      </w:pPr>
      <w:r>
        <w:rPr>
          <w:rFonts w:hint="eastAsia" w:ascii="宋体" w:hAnsi="宋体"/>
          <w:szCs w:val="24"/>
        </w:rPr>
        <w:t>第一章磋商邀请</w:t>
      </w:r>
    </w:p>
    <w:p>
      <w:pPr>
        <w:ind w:left="480"/>
        <w:rPr>
          <w:rFonts w:ascii="宋体" w:hAnsi="宋体"/>
          <w:szCs w:val="24"/>
        </w:rPr>
      </w:pPr>
      <w:r>
        <w:rPr>
          <w:rFonts w:hint="eastAsia" w:ascii="宋体" w:hAnsi="宋体"/>
          <w:szCs w:val="24"/>
        </w:rPr>
        <w:t>第二章供应商须知</w:t>
      </w:r>
    </w:p>
    <w:p>
      <w:pPr>
        <w:ind w:left="480"/>
        <w:rPr>
          <w:rFonts w:ascii="宋体" w:hAnsi="宋体"/>
          <w:szCs w:val="24"/>
        </w:rPr>
      </w:pPr>
      <w:r>
        <w:rPr>
          <w:rFonts w:hint="eastAsia" w:ascii="宋体" w:hAnsi="宋体"/>
          <w:szCs w:val="24"/>
        </w:rPr>
        <w:t>第三章评审办法</w:t>
      </w:r>
    </w:p>
    <w:p>
      <w:pPr>
        <w:ind w:left="480"/>
        <w:rPr>
          <w:rFonts w:ascii="宋体" w:hAnsi="宋体"/>
          <w:szCs w:val="24"/>
        </w:rPr>
      </w:pPr>
      <w:r>
        <w:rPr>
          <w:rFonts w:hint="eastAsia" w:ascii="宋体" w:hAnsi="宋体"/>
          <w:szCs w:val="24"/>
        </w:rPr>
        <w:t>第四章采购需求</w:t>
      </w:r>
    </w:p>
    <w:p>
      <w:pPr>
        <w:ind w:left="480"/>
        <w:rPr>
          <w:rFonts w:ascii="宋体" w:hAnsi="宋体"/>
          <w:szCs w:val="24"/>
        </w:rPr>
      </w:pPr>
      <w:r>
        <w:rPr>
          <w:rFonts w:hint="eastAsia" w:ascii="宋体" w:hAnsi="宋体"/>
          <w:szCs w:val="24"/>
        </w:rPr>
        <w:t>第五章合同条款及格式</w:t>
      </w:r>
    </w:p>
    <w:p>
      <w:pPr>
        <w:ind w:left="480"/>
        <w:rPr>
          <w:rFonts w:ascii="宋体" w:hAnsi="宋体"/>
          <w:szCs w:val="24"/>
        </w:rPr>
      </w:pPr>
      <w:r>
        <w:rPr>
          <w:rFonts w:hint="eastAsia" w:ascii="宋体" w:hAnsi="宋体"/>
          <w:szCs w:val="24"/>
        </w:rPr>
        <w:t>第六章竞争性磋商响应文件（格式）</w:t>
      </w:r>
    </w:p>
    <w:p>
      <w:pPr>
        <w:ind w:left="480"/>
        <w:rPr>
          <w:rFonts w:ascii="宋体" w:hAnsi="宋体"/>
        </w:rPr>
      </w:pPr>
      <w:r>
        <w:rPr>
          <w:rFonts w:hint="eastAsia" w:ascii="宋体" w:hAnsi="宋体"/>
        </w:rPr>
        <w:t>除所述各章节内容外，采购人或采购代理机构在磋商期间发出的补充通知和其它正式有效函件均是竞争性磋商文件的组成部分。</w:t>
      </w:r>
    </w:p>
    <w:p>
      <w:pPr>
        <w:ind w:left="480" w:hanging="480"/>
        <w:rPr>
          <w:rFonts w:ascii="宋体" w:hAnsi="宋体"/>
        </w:rPr>
      </w:pPr>
      <w:r>
        <w:rPr>
          <w:rFonts w:hint="eastAsia" w:ascii="宋体" w:hAnsi="宋体"/>
        </w:rPr>
        <w:t xml:space="preserve">9.2 </w:t>
      </w:r>
      <w:r>
        <w:rPr>
          <w:rFonts w:hint="eastAsia" w:ascii="宋体" w:hAnsi="宋体"/>
          <w:szCs w:val="24"/>
        </w:rPr>
        <w:t>除非有特殊要求，竞争性磋商文件不单独提供采购内容交付地的自然环境、气候条件、公用设施等情况，供应商被视为熟悉上述与履行合同有关的一切情况。</w:t>
      </w:r>
    </w:p>
    <w:p>
      <w:pPr>
        <w:pStyle w:val="6"/>
        <w:rPr>
          <w:szCs w:val="32"/>
        </w:rPr>
      </w:pPr>
      <w:bookmarkStart w:id="79" w:name="_Toc286758313"/>
      <w:bookmarkEnd w:id="79"/>
      <w:bookmarkStart w:id="80" w:name="_Toc531785635"/>
      <w:bookmarkEnd w:id="80"/>
      <w:bookmarkStart w:id="81" w:name="_Toc110431103"/>
      <w:r>
        <w:rPr>
          <w:szCs w:val="32"/>
        </w:rPr>
        <w:t>10.竞争性磋商文件的澄清或修改</w:t>
      </w:r>
      <w:bookmarkEnd w:id="81"/>
    </w:p>
    <w:p>
      <w:pPr>
        <w:ind w:left="600" w:hanging="600"/>
        <w:rPr>
          <w:rFonts w:ascii="宋体" w:hAnsi="宋体"/>
          <w:szCs w:val="24"/>
        </w:rPr>
      </w:pPr>
      <w:r>
        <w:rPr>
          <w:rFonts w:hint="eastAsia" w:ascii="宋体" w:hAnsi="宋体"/>
          <w:szCs w:val="24"/>
        </w:rPr>
        <w:t>10.</w:t>
      </w:r>
      <w:r>
        <w:rPr>
          <w:rFonts w:ascii="宋体" w:hAnsi="宋体"/>
          <w:szCs w:val="24"/>
        </w:rPr>
        <w:t>1</w:t>
      </w:r>
      <w:r>
        <w:rPr>
          <w:rFonts w:hint="eastAsia" w:ascii="宋体" w:hAnsi="宋体"/>
          <w:szCs w:val="24"/>
        </w:rPr>
        <w:t xml:space="preserve"> 提交首次响应文件截止之日前，采购人、采购代理机构或者磋商小组可以对已发出的磋商文件进行必要的澄清或者修改，澄清或者修改的内容作为磋商文件的组成部分。澄清或者修改的内容可能影响响应文件编制的，采购人、采购代理机构应当在提交首次响应文件截止时间至少5日前，以书面形式通知所有获取磋商文件的供应商，不足5日的，采购人、采购代理机构应当顺延提交首次响应文件截止时间。</w:t>
      </w:r>
    </w:p>
    <w:p>
      <w:pPr>
        <w:spacing w:line="460" w:lineRule="exact"/>
        <w:ind w:left="454" w:hanging="454"/>
        <w:rPr>
          <w:rFonts w:ascii="宋体" w:hAnsi="宋体"/>
          <w:szCs w:val="24"/>
        </w:rPr>
      </w:pPr>
    </w:p>
    <w:p>
      <w:pPr>
        <w:pStyle w:val="5"/>
      </w:pPr>
      <w:bookmarkStart w:id="82" w:name="_Toc406059261"/>
      <w:bookmarkEnd w:id="82"/>
      <w:bookmarkStart w:id="83" w:name="_Toc531785636"/>
      <w:bookmarkEnd w:id="83"/>
      <w:bookmarkStart w:id="84" w:name="_Toc110431104"/>
      <w:r>
        <w:t>四、磋商响应文件的编制</w:t>
      </w:r>
      <w:bookmarkEnd w:id="84"/>
    </w:p>
    <w:p>
      <w:pPr>
        <w:pStyle w:val="6"/>
        <w:rPr>
          <w:szCs w:val="32"/>
        </w:rPr>
      </w:pPr>
      <w:bookmarkStart w:id="85" w:name="_Toc531785637"/>
      <w:bookmarkEnd w:id="85"/>
      <w:bookmarkStart w:id="86" w:name="_Toc286758315"/>
      <w:bookmarkEnd w:id="86"/>
      <w:bookmarkStart w:id="87" w:name="_Toc110431105"/>
      <w:r>
        <w:rPr>
          <w:szCs w:val="32"/>
        </w:rPr>
        <w:t>11.编制要求</w:t>
      </w:r>
      <w:bookmarkEnd w:id="87"/>
      <w:r>
        <w:rPr>
          <w:szCs w:val="32"/>
        </w:rPr>
        <w:tab/>
      </w:r>
    </w:p>
    <w:p>
      <w:pPr>
        <w:ind w:left="600" w:hanging="600"/>
        <w:rPr>
          <w:rFonts w:ascii="宋体" w:hAnsi="宋体" w:cs="宋体"/>
          <w:szCs w:val="24"/>
        </w:rPr>
      </w:pPr>
      <w:r>
        <w:rPr>
          <w:rFonts w:hint="eastAsia" w:ascii="宋体" w:hAnsi="宋体" w:cs="宋体"/>
          <w:szCs w:val="24"/>
        </w:rPr>
        <w:t xml:space="preserve">11.1 </w:t>
      </w:r>
      <w:r>
        <w:rPr>
          <w:rFonts w:ascii="宋体" w:hAnsi="宋体" w:cs="宋体"/>
          <w:szCs w:val="24"/>
        </w:rPr>
        <w:t>供应商应当认真审阅和全面理解本采购文件中所有的须知、条件、格式和条款</w:t>
      </w:r>
      <w:r>
        <w:rPr>
          <w:rFonts w:hint="eastAsia" w:ascii="宋体" w:hAnsi="宋体" w:cs="宋体"/>
          <w:szCs w:val="24"/>
        </w:rPr>
        <w:t>。如供应商没有按照竞争性磋商文件要求提交全部资料，或者响应文件没有对竞争性磋商文件在各方面都做出实质性响应是供应商的风险，</w:t>
      </w:r>
      <w:r>
        <w:rPr>
          <w:rFonts w:hint="eastAsia" w:ascii="宋体" w:hAnsi="宋体" w:cs="宋体"/>
          <w:b/>
          <w:szCs w:val="24"/>
        </w:rPr>
        <w:t>并可能导致响应文件无效</w:t>
      </w:r>
      <w:r>
        <w:rPr>
          <w:rFonts w:hint="eastAsia" w:ascii="宋体" w:hAnsi="宋体" w:cs="宋体"/>
          <w:szCs w:val="24"/>
        </w:rPr>
        <w:t>。</w:t>
      </w:r>
    </w:p>
    <w:p>
      <w:pPr>
        <w:ind w:left="600" w:hanging="600"/>
        <w:rPr>
          <w:rFonts w:ascii="宋体" w:hAnsi="宋体" w:cs="宋体"/>
          <w:szCs w:val="24"/>
        </w:rPr>
      </w:pPr>
      <w:r>
        <w:rPr>
          <w:rFonts w:hint="eastAsia" w:ascii="宋体" w:hAnsi="宋体"/>
          <w:szCs w:val="24"/>
        </w:rPr>
        <w:t xml:space="preserve">11.2 </w:t>
      </w:r>
      <w:r>
        <w:rPr>
          <w:rFonts w:hint="eastAsia" w:ascii="宋体" w:hAnsi="宋体" w:cs="宋体"/>
          <w:szCs w:val="24"/>
        </w:rPr>
        <w:t>如</w:t>
      </w:r>
      <w:r>
        <w:rPr>
          <w:rFonts w:hint="eastAsia" w:ascii="宋体" w:hAnsi="宋体"/>
          <w:szCs w:val="24"/>
        </w:rPr>
        <w:t>《供应商须知前附表》</w:t>
      </w:r>
      <w:r>
        <w:rPr>
          <w:rFonts w:hint="eastAsia" w:ascii="宋体" w:hAnsi="宋体" w:cs="宋体"/>
          <w:szCs w:val="24"/>
        </w:rPr>
        <w:t>中允许提供备选方案，供应商可提交符合竞争性磋商文件要求备选响应方案及其报价，但要明确标明“备选方案”。备选方案只能有一个，提供两个以上备选方案的</w:t>
      </w:r>
      <w:r>
        <w:rPr>
          <w:rFonts w:hint="eastAsia" w:ascii="宋体" w:hAnsi="宋体" w:cs="宋体"/>
          <w:b/>
          <w:szCs w:val="24"/>
        </w:rPr>
        <w:t>响应文件均无效</w:t>
      </w:r>
      <w:r>
        <w:rPr>
          <w:rFonts w:hint="eastAsia" w:ascii="宋体" w:hAnsi="宋体" w:cs="宋体"/>
          <w:szCs w:val="24"/>
        </w:rPr>
        <w:t>。如不允许提交备选方案，所有提交备选方案的</w:t>
      </w:r>
      <w:r>
        <w:rPr>
          <w:rFonts w:hint="eastAsia" w:ascii="宋体" w:hAnsi="宋体" w:cs="宋体"/>
          <w:b/>
          <w:szCs w:val="24"/>
        </w:rPr>
        <w:t>响应文件均无效</w:t>
      </w:r>
      <w:r>
        <w:rPr>
          <w:rFonts w:hint="eastAsia" w:ascii="宋体" w:hAnsi="宋体" w:cs="宋体"/>
          <w:szCs w:val="24"/>
        </w:rPr>
        <w:t>。</w:t>
      </w:r>
    </w:p>
    <w:p>
      <w:pPr>
        <w:ind w:left="600" w:hanging="600"/>
        <w:rPr>
          <w:rFonts w:ascii="宋体" w:hAnsi="宋体" w:cs="宋体"/>
          <w:szCs w:val="24"/>
        </w:rPr>
      </w:pPr>
      <w:r>
        <w:rPr>
          <w:rFonts w:hint="eastAsia" w:ascii="宋体" w:hAnsi="宋体" w:cs="宋体"/>
          <w:szCs w:val="24"/>
        </w:rPr>
        <w:t>11.3 供应商提交的磋商响应文件以及供应商与采购方有关磋商的所有来往函电均应以中文书写。供应商提交的支持资料和已印制的文献可以用另一种语言，但相应内容应附有中文翻译本，在解释磋商响应文件时以中文翻译本为准。</w:t>
      </w:r>
      <w:r>
        <w:rPr>
          <w:rFonts w:hint="eastAsia" w:ascii="宋体" w:hAnsi="宋体"/>
        </w:rPr>
        <w:t>但不能故意错误翻译，</w:t>
      </w:r>
      <w:r>
        <w:rPr>
          <w:rFonts w:hint="eastAsia" w:ascii="宋体" w:hAnsi="宋体"/>
          <w:b/>
          <w:szCs w:val="24"/>
        </w:rPr>
        <w:t>否则，供应商的响应文件被视为无效</w:t>
      </w:r>
      <w:r>
        <w:rPr>
          <w:rFonts w:hint="eastAsia" w:ascii="宋体" w:hAnsi="宋体"/>
        </w:rPr>
        <w:t>。</w:t>
      </w:r>
    </w:p>
    <w:p>
      <w:pPr>
        <w:ind w:left="600" w:hanging="600"/>
        <w:rPr>
          <w:rFonts w:ascii="宋体" w:hAnsi="宋体" w:cs="宋体"/>
          <w:szCs w:val="24"/>
        </w:rPr>
      </w:pPr>
      <w:r>
        <w:rPr>
          <w:rFonts w:ascii="宋体" w:hAnsi="宋体" w:cs="宋体"/>
          <w:szCs w:val="24"/>
        </w:rPr>
        <w:t>1</w:t>
      </w:r>
      <w:r>
        <w:rPr>
          <w:rFonts w:hint="eastAsia" w:ascii="宋体" w:hAnsi="宋体" w:cs="宋体"/>
          <w:szCs w:val="24"/>
        </w:rPr>
        <w:t>1</w:t>
      </w:r>
      <w:r>
        <w:rPr>
          <w:rFonts w:ascii="宋体" w:hAnsi="宋体" w:cs="宋体"/>
          <w:szCs w:val="24"/>
        </w:rPr>
        <w:t>.</w:t>
      </w:r>
      <w:r>
        <w:rPr>
          <w:rFonts w:hint="eastAsia" w:ascii="宋体" w:hAnsi="宋体" w:cs="宋体"/>
          <w:szCs w:val="24"/>
        </w:rPr>
        <w:t>4磋商响应文件中所使用的计量单位，除竞争性磋商文件中有特殊要求外，应采用中华人民共和国法定计量单位。</w:t>
      </w:r>
    </w:p>
    <w:p>
      <w:pPr>
        <w:pStyle w:val="6"/>
        <w:rPr>
          <w:szCs w:val="32"/>
        </w:rPr>
      </w:pPr>
      <w:bookmarkStart w:id="88" w:name="_Toc531785638"/>
      <w:bookmarkEnd w:id="88"/>
      <w:bookmarkStart w:id="89" w:name="_Toc110431106"/>
      <w:r>
        <w:rPr>
          <w:szCs w:val="32"/>
        </w:rPr>
        <w:t>12.磋商响应文件的构成</w:t>
      </w:r>
      <w:bookmarkEnd w:id="89"/>
    </w:p>
    <w:p>
      <w:pPr>
        <w:ind w:left="600" w:hanging="600"/>
        <w:rPr>
          <w:rFonts w:ascii="宋体" w:hAnsi="宋体"/>
          <w:szCs w:val="24"/>
        </w:rPr>
      </w:pPr>
      <w:r>
        <w:rPr>
          <w:rFonts w:hint="eastAsia" w:ascii="宋体" w:hAnsi="宋体"/>
          <w:szCs w:val="24"/>
        </w:rPr>
        <w:t>12.1 供应商应按照竞争性磋商文件提供的磋商响应文件格式及顺序要求编写磋商响应文件，供应商提交的首次磋商响应文件构成如下：</w:t>
      </w:r>
    </w:p>
    <w:p>
      <w:pPr>
        <w:ind w:firstLine="600"/>
        <w:rPr>
          <w:rFonts w:ascii="宋体" w:hAnsi="宋体"/>
          <w:szCs w:val="24"/>
        </w:rPr>
      </w:pPr>
      <w:r>
        <w:rPr>
          <w:rFonts w:ascii="宋体" w:hAnsi="宋体"/>
          <w:szCs w:val="24"/>
        </w:rPr>
        <w:t>(1)</w:t>
      </w:r>
      <w:r>
        <w:rPr>
          <w:rFonts w:hint="eastAsia" w:ascii="宋体" w:hAnsi="宋体"/>
          <w:szCs w:val="24"/>
        </w:rPr>
        <w:t>报价函（格式）；</w:t>
      </w:r>
    </w:p>
    <w:p>
      <w:pPr>
        <w:ind w:firstLine="600"/>
        <w:rPr>
          <w:rFonts w:ascii="宋体" w:hAnsi="宋体"/>
          <w:szCs w:val="24"/>
        </w:rPr>
      </w:pPr>
      <w:r>
        <w:rPr>
          <w:rFonts w:ascii="宋体" w:hAnsi="宋体"/>
          <w:szCs w:val="24"/>
        </w:rPr>
        <w:t>(2)</w:t>
      </w:r>
      <w:r>
        <w:rPr>
          <w:rFonts w:hint="eastAsia" w:ascii="宋体" w:hAnsi="宋体"/>
          <w:szCs w:val="24"/>
        </w:rPr>
        <w:t>报价一览表（格式）；</w:t>
      </w:r>
    </w:p>
    <w:p>
      <w:pPr>
        <w:ind w:firstLine="600"/>
        <w:rPr>
          <w:rFonts w:ascii="宋体" w:hAnsi="宋体"/>
          <w:szCs w:val="24"/>
        </w:rPr>
      </w:pPr>
      <w:r>
        <w:rPr>
          <w:rFonts w:ascii="宋体" w:hAnsi="宋体"/>
          <w:szCs w:val="24"/>
        </w:rPr>
        <w:t>(3)</w:t>
      </w:r>
      <w:r>
        <w:rPr>
          <w:rFonts w:hint="eastAsia" w:ascii="宋体" w:hAnsi="宋体"/>
          <w:szCs w:val="24"/>
        </w:rPr>
        <w:t>分项报价表（格式）；</w:t>
      </w:r>
    </w:p>
    <w:p>
      <w:pPr>
        <w:ind w:firstLine="600"/>
        <w:rPr>
          <w:rFonts w:ascii="宋体" w:hAnsi="宋体"/>
          <w:szCs w:val="24"/>
        </w:rPr>
      </w:pPr>
      <w:r>
        <w:rPr>
          <w:rFonts w:ascii="宋体" w:hAnsi="宋体"/>
          <w:szCs w:val="24"/>
        </w:rPr>
        <w:t>(4)</w:t>
      </w:r>
      <w:r>
        <w:rPr>
          <w:rFonts w:hint="eastAsia" w:ascii="宋体" w:hAnsi="宋体"/>
          <w:szCs w:val="24"/>
        </w:rPr>
        <w:t>技术规格响应</w:t>
      </w:r>
      <w:r>
        <w:rPr>
          <w:rFonts w:ascii="宋体" w:hAnsi="宋体"/>
          <w:szCs w:val="24"/>
        </w:rPr>
        <w:t>/</w:t>
      </w:r>
      <w:r>
        <w:rPr>
          <w:rFonts w:hint="eastAsia" w:ascii="宋体" w:hAnsi="宋体"/>
          <w:szCs w:val="24"/>
        </w:rPr>
        <w:t>偏离表（格式）；</w:t>
      </w:r>
    </w:p>
    <w:p>
      <w:pPr>
        <w:ind w:firstLine="600"/>
        <w:rPr>
          <w:rFonts w:ascii="宋体" w:hAnsi="宋体"/>
          <w:szCs w:val="24"/>
        </w:rPr>
      </w:pPr>
      <w:r>
        <w:rPr>
          <w:rFonts w:ascii="宋体" w:hAnsi="宋体"/>
          <w:szCs w:val="24"/>
        </w:rPr>
        <w:t>(5)</w:t>
      </w:r>
      <w:r>
        <w:rPr>
          <w:rFonts w:hint="eastAsia" w:ascii="宋体" w:hAnsi="宋体"/>
          <w:szCs w:val="24"/>
        </w:rPr>
        <w:t>商务条款响应</w:t>
      </w:r>
      <w:r>
        <w:rPr>
          <w:rFonts w:ascii="宋体" w:hAnsi="宋体"/>
          <w:szCs w:val="24"/>
        </w:rPr>
        <w:t>/</w:t>
      </w:r>
      <w:r>
        <w:rPr>
          <w:rFonts w:hint="eastAsia" w:ascii="宋体" w:hAnsi="宋体"/>
          <w:szCs w:val="24"/>
        </w:rPr>
        <w:t>偏离表（格式）；</w:t>
      </w:r>
    </w:p>
    <w:p>
      <w:pPr>
        <w:ind w:firstLine="600"/>
        <w:rPr>
          <w:rFonts w:ascii="宋体" w:hAnsi="宋体"/>
          <w:szCs w:val="24"/>
        </w:rPr>
      </w:pPr>
      <w:r>
        <w:rPr>
          <w:rFonts w:ascii="宋体" w:hAnsi="宋体"/>
          <w:szCs w:val="24"/>
        </w:rPr>
        <w:t>(6)</w:t>
      </w:r>
      <w:r>
        <w:rPr>
          <w:rFonts w:hint="eastAsia" w:ascii="宋体" w:hAnsi="宋体"/>
          <w:szCs w:val="24"/>
        </w:rPr>
        <w:t>供应商</w:t>
      </w:r>
      <w:r>
        <w:rPr>
          <w:rFonts w:ascii="宋体" w:hAnsi="宋体"/>
          <w:szCs w:val="24"/>
        </w:rPr>
        <w:t>的资格声明</w:t>
      </w:r>
      <w:r>
        <w:rPr>
          <w:rFonts w:hint="eastAsia" w:ascii="宋体" w:hAnsi="宋体"/>
          <w:szCs w:val="24"/>
        </w:rPr>
        <w:t>（格式）</w:t>
      </w:r>
    </w:p>
    <w:p>
      <w:pPr>
        <w:ind w:firstLine="600"/>
        <w:rPr>
          <w:rFonts w:ascii="宋体" w:hAnsi="宋体"/>
          <w:szCs w:val="24"/>
        </w:rPr>
      </w:pPr>
      <w:r>
        <w:rPr>
          <w:rFonts w:ascii="宋体" w:hAnsi="宋体"/>
          <w:szCs w:val="24"/>
        </w:rPr>
        <w:t>(7)</w:t>
      </w:r>
      <w:r>
        <w:rPr>
          <w:rFonts w:hint="eastAsia" w:ascii="宋体" w:hAnsi="宋体"/>
          <w:szCs w:val="24"/>
        </w:rPr>
        <w:t>资格证明文件；</w:t>
      </w:r>
    </w:p>
    <w:p>
      <w:pPr>
        <w:ind w:firstLine="600"/>
        <w:rPr>
          <w:rFonts w:ascii="宋体" w:hAnsi="宋体"/>
          <w:szCs w:val="24"/>
        </w:rPr>
      </w:pPr>
      <w:r>
        <w:rPr>
          <w:rFonts w:ascii="宋体" w:hAnsi="宋体"/>
          <w:szCs w:val="24"/>
        </w:rPr>
        <w:t>(8)</w:t>
      </w:r>
      <w:r>
        <w:rPr>
          <w:rFonts w:hint="eastAsia" w:ascii="宋体" w:hAnsi="宋体"/>
          <w:szCs w:val="24"/>
        </w:rPr>
        <w:t>技术响应文件；</w:t>
      </w:r>
    </w:p>
    <w:p>
      <w:pPr>
        <w:ind w:firstLine="600"/>
        <w:rPr>
          <w:rFonts w:ascii="宋体" w:hAnsi="宋体"/>
          <w:szCs w:val="24"/>
        </w:rPr>
      </w:pPr>
      <w:r>
        <w:rPr>
          <w:rFonts w:ascii="宋体" w:hAnsi="宋体"/>
          <w:szCs w:val="24"/>
        </w:rPr>
        <w:t>(9)</w:t>
      </w:r>
      <w:r>
        <w:rPr>
          <w:rFonts w:hint="eastAsia" w:ascii="宋体" w:hAnsi="宋体"/>
          <w:szCs w:val="24"/>
        </w:rPr>
        <w:t>供应商企业情况一览表</w:t>
      </w:r>
      <w:r>
        <w:rPr>
          <w:rFonts w:ascii="宋体" w:hAnsi="宋体"/>
          <w:szCs w:val="24"/>
        </w:rPr>
        <w:t>(</w:t>
      </w:r>
      <w:r>
        <w:rPr>
          <w:rFonts w:hint="eastAsia" w:ascii="宋体" w:hAnsi="宋体"/>
          <w:szCs w:val="24"/>
        </w:rPr>
        <w:t>格式</w:t>
      </w:r>
      <w:r>
        <w:rPr>
          <w:rFonts w:ascii="宋体" w:hAnsi="宋体"/>
          <w:szCs w:val="24"/>
        </w:rPr>
        <w:t>)</w:t>
      </w:r>
      <w:r>
        <w:rPr>
          <w:rFonts w:hint="eastAsia" w:ascii="宋体" w:hAnsi="宋体"/>
          <w:szCs w:val="24"/>
        </w:rPr>
        <w:t>；</w:t>
      </w:r>
    </w:p>
    <w:p>
      <w:pPr>
        <w:ind w:firstLine="600"/>
        <w:rPr>
          <w:rFonts w:ascii="宋体" w:hAnsi="宋体"/>
          <w:szCs w:val="24"/>
        </w:rPr>
      </w:pPr>
      <w:r>
        <w:rPr>
          <w:rFonts w:ascii="宋体" w:hAnsi="宋体"/>
          <w:szCs w:val="24"/>
        </w:rPr>
        <w:t>(10)</w:t>
      </w:r>
      <w:r>
        <w:rPr>
          <w:rFonts w:hint="eastAsia" w:ascii="宋体" w:hAnsi="宋体"/>
          <w:szCs w:val="24"/>
        </w:rPr>
        <w:t>中小企业声明函（如适用）；</w:t>
      </w:r>
    </w:p>
    <w:p>
      <w:pPr>
        <w:ind w:firstLine="600"/>
        <w:rPr>
          <w:rFonts w:ascii="宋体" w:hAnsi="宋体"/>
          <w:szCs w:val="24"/>
        </w:rPr>
      </w:pPr>
      <w:r>
        <w:rPr>
          <w:rFonts w:ascii="宋体" w:hAnsi="宋体"/>
          <w:szCs w:val="24"/>
        </w:rPr>
        <w:t>(11)</w:t>
      </w:r>
      <w:r>
        <w:rPr>
          <w:rFonts w:hint="eastAsia" w:ascii="宋体" w:hAnsi="宋体"/>
          <w:szCs w:val="24"/>
        </w:rPr>
        <w:t>残疾人福利性单位声明函（如适用）；</w:t>
      </w:r>
    </w:p>
    <w:p>
      <w:pPr>
        <w:ind w:firstLine="600"/>
        <w:rPr>
          <w:rFonts w:ascii="宋体" w:hAnsi="宋体"/>
          <w:szCs w:val="24"/>
        </w:rPr>
      </w:pPr>
      <w:r>
        <w:rPr>
          <w:rFonts w:ascii="宋体" w:hAnsi="宋体"/>
          <w:szCs w:val="24"/>
        </w:rPr>
        <w:t>(12)</w:t>
      </w:r>
      <w:r>
        <w:rPr>
          <w:rFonts w:hint="eastAsia" w:ascii="宋体" w:hAnsi="宋体"/>
          <w:szCs w:val="24"/>
        </w:rPr>
        <w:t>节能产品、环境标志产品证明材料（如适用）；</w:t>
      </w:r>
    </w:p>
    <w:p>
      <w:pPr>
        <w:ind w:firstLine="480" w:firstLineChars="200"/>
        <w:rPr>
          <w:rFonts w:ascii="宋体" w:hAnsi="宋体"/>
          <w:szCs w:val="24"/>
        </w:rPr>
      </w:pPr>
      <w:r>
        <w:rPr>
          <w:rFonts w:hint="eastAsia" w:ascii="宋体" w:hAnsi="宋体"/>
          <w:szCs w:val="24"/>
        </w:rPr>
        <w:t>（13）供应商认为需要提供的其他说明和资料；</w:t>
      </w:r>
    </w:p>
    <w:p>
      <w:pPr>
        <w:ind w:left="600" w:hanging="600"/>
        <w:rPr>
          <w:rFonts w:ascii="宋体" w:hAnsi="宋体"/>
          <w:szCs w:val="24"/>
        </w:rPr>
      </w:pPr>
      <w:r>
        <w:rPr>
          <w:rFonts w:hint="eastAsia" w:ascii="宋体" w:hAnsi="宋体"/>
          <w:szCs w:val="24"/>
        </w:rPr>
        <w:t>12.2 供应商应按</w:t>
      </w:r>
      <w:r>
        <w:rPr>
          <w:rFonts w:ascii="宋体" w:hAnsi="宋体"/>
          <w:szCs w:val="24"/>
        </w:rPr>
        <w:t>12.1</w:t>
      </w:r>
      <w:r>
        <w:rPr>
          <w:rFonts w:hint="eastAsia" w:ascii="宋体" w:hAnsi="宋体"/>
          <w:szCs w:val="24"/>
        </w:rPr>
        <w:t>条规定的顺序编排，采用</w:t>
      </w:r>
      <w:r>
        <w:rPr>
          <w:rFonts w:hint="eastAsia" w:ascii="宋体" w:hAnsi="宋体"/>
          <w:b/>
          <w:szCs w:val="24"/>
        </w:rPr>
        <w:t>胶装</w:t>
      </w:r>
      <w:r>
        <w:rPr>
          <w:rFonts w:hint="eastAsia" w:ascii="宋体" w:hAnsi="宋体"/>
          <w:szCs w:val="24"/>
        </w:rPr>
        <w:t>形式装订成册，并编写“磋商响应文件目录”</w:t>
      </w:r>
    </w:p>
    <w:p>
      <w:pPr>
        <w:pStyle w:val="6"/>
        <w:rPr>
          <w:szCs w:val="32"/>
        </w:rPr>
      </w:pPr>
      <w:bookmarkStart w:id="90" w:name="_Toc531785639"/>
      <w:bookmarkEnd w:id="90"/>
      <w:bookmarkStart w:id="91" w:name="_Toc110431107"/>
      <w:r>
        <w:rPr>
          <w:szCs w:val="32"/>
        </w:rPr>
        <w:t>13.证明供应商合格和资格的文件</w:t>
      </w:r>
      <w:bookmarkEnd w:id="91"/>
    </w:p>
    <w:p>
      <w:pPr>
        <w:ind w:left="600" w:hanging="600"/>
        <w:rPr>
          <w:rFonts w:ascii="宋体" w:hAnsi="宋体"/>
          <w:szCs w:val="24"/>
        </w:rPr>
      </w:pPr>
      <w:bookmarkStart w:id="92" w:name="_Toc286758320"/>
      <w:bookmarkEnd w:id="92"/>
      <w:r>
        <w:rPr>
          <w:rFonts w:hint="eastAsia" w:ascii="宋体" w:hAnsi="宋体"/>
          <w:szCs w:val="24"/>
        </w:rPr>
        <w:t>13.1 供应商应按《供应商须知前附表》要求提交证明其有资格参加磋商和成交后有能力履行合同的文件，并作为其磋商响应文件的一部分。</w:t>
      </w:r>
      <w:r>
        <w:rPr>
          <w:rFonts w:ascii="宋体" w:hAnsi="宋体"/>
          <w:szCs w:val="24"/>
        </w:rPr>
        <w:t>本次</w:t>
      </w:r>
      <w:r>
        <w:rPr>
          <w:rFonts w:hint="eastAsia" w:ascii="宋体" w:hAnsi="宋体"/>
          <w:szCs w:val="24"/>
        </w:rPr>
        <w:t>磋商</w:t>
      </w:r>
      <w:r>
        <w:rPr>
          <w:rFonts w:ascii="宋体" w:hAnsi="宋体"/>
          <w:szCs w:val="24"/>
        </w:rPr>
        <w:t>是否允许联合体见</w:t>
      </w:r>
      <w:r>
        <w:rPr>
          <w:rFonts w:hint="eastAsia" w:ascii="宋体" w:hAnsi="宋体"/>
          <w:szCs w:val="24"/>
        </w:rPr>
        <w:t>《供应商须知前附表》</w:t>
      </w:r>
      <w:r>
        <w:rPr>
          <w:rFonts w:ascii="宋体" w:hAnsi="宋体"/>
          <w:szCs w:val="24"/>
        </w:rPr>
        <w:t>，如果允许联合体</w:t>
      </w:r>
      <w:r>
        <w:rPr>
          <w:rFonts w:hint="eastAsia" w:ascii="宋体" w:hAnsi="宋体"/>
          <w:szCs w:val="24"/>
        </w:rPr>
        <w:t>参加磋商</w:t>
      </w:r>
      <w:r>
        <w:rPr>
          <w:rFonts w:ascii="宋体" w:hAnsi="宋体"/>
          <w:szCs w:val="24"/>
        </w:rPr>
        <w:t>，应提交联合体各方的资格证明文件、共同</w:t>
      </w:r>
      <w:r>
        <w:rPr>
          <w:rFonts w:hint="eastAsia" w:ascii="宋体" w:hAnsi="宋体"/>
          <w:szCs w:val="24"/>
        </w:rPr>
        <w:t>磋商</w:t>
      </w:r>
      <w:r>
        <w:rPr>
          <w:rFonts w:ascii="宋体" w:hAnsi="宋体"/>
          <w:szCs w:val="24"/>
        </w:rPr>
        <w:t>协议并注明牵头人及各方拟承担的工作和责任，并承诺一旦</w:t>
      </w:r>
      <w:r>
        <w:rPr>
          <w:rFonts w:hint="eastAsia" w:ascii="宋体" w:hAnsi="宋体"/>
          <w:szCs w:val="24"/>
        </w:rPr>
        <w:t>成交</w:t>
      </w:r>
      <w:r>
        <w:rPr>
          <w:rFonts w:ascii="宋体" w:hAnsi="宋体"/>
          <w:szCs w:val="24"/>
        </w:rPr>
        <w:t>联合体各方将向</w:t>
      </w:r>
      <w:r>
        <w:rPr>
          <w:rFonts w:hint="eastAsia" w:ascii="宋体" w:hAnsi="宋体"/>
          <w:szCs w:val="24"/>
        </w:rPr>
        <w:t>采购人</w:t>
      </w:r>
      <w:r>
        <w:rPr>
          <w:rFonts w:ascii="宋体" w:hAnsi="宋体"/>
          <w:szCs w:val="24"/>
        </w:rPr>
        <w:t>承担连带责任。</w:t>
      </w:r>
      <w:r>
        <w:rPr>
          <w:rFonts w:ascii="宋体" w:hAnsi="宋体"/>
          <w:b/>
          <w:szCs w:val="24"/>
        </w:rPr>
        <w:t>否则，</w:t>
      </w:r>
      <w:r>
        <w:rPr>
          <w:rFonts w:hint="eastAsia" w:ascii="宋体" w:hAnsi="宋体"/>
          <w:b/>
          <w:szCs w:val="24"/>
        </w:rPr>
        <w:t>磋商响应文件无效。</w:t>
      </w:r>
    </w:p>
    <w:p>
      <w:pPr>
        <w:ind w:left="600" w:hanging="600"/>
        <w:rPr>
          <w:rFonts w:ascii="宋体" w:hAnsi="宋体"/>
          <w:szCs w:val="24"/>
        </w:rPr>
      </w:pPr>
      <w:r>
        <w:rPr>
          <w:rFonts w:hint="eastAsia" w:ascii="宋体" w:hAnsi="宋体"/>
          <w:szCs w:val="24"/>
        </w:rPr>
        <w:t xml:space="preserve">13.2 </w:t>
      </w:r>
      <w:r>
        <w:rPr>
          <w:rFonts w:ascii="宋体" w:hAnsi="宋体"/>
          <w:szCs w:val="24"/>
        </w:rPr>
        <w:t>在</w:t>
      </w:r>
      <w:r>
        <w:rPr>
          <w:rFonts w:hint="eastAsia" w:ascii="宋体" w:hAnsi="宋体"/>
          <w:szCs w:val="24"/>
        </w:rPr>
        <w:t>采购</w:t>
      </w:r>
      <w:r>
        <w:rPr>
          <w:rFonts w:ascii="宋体" w:hAnsi="宋体"/>
          <w:szCs w:val="24"/>
        </w:rPr>
        <w:t>过程中，</w:t>
      </w:r>
      <w:r>
        <w:rPr>
          <w:rFonts w:hint="eastAsia" w:ascii="宋体" w:hAnsi="宋体"/>
          <w:szCs w:val="24"/>
        </w:rPr>
        <w:t>供应商</w:t>
      </w:r>
      <w:r>
        <w:rPr>
          <w:rFonts w:ascii="宋体" w:hAnsi="宋体"/>
          <w:szCs w:val="24"/>
        </w:rPr>
        <w:t>发生合并、分立、破产等重大变化时，应当及时书面告知</w:t>
      </w:r>
      <w:r>
        <w:rPr>
          <w:rFonts w:hint="eastAsia" w:ascii="宋体" w:hAnsi="宋体"/>
          <w:szCs w:val="24"/>
        </w:rPr>
        <w:t>采购人</w:t>
      </w:r>
      <w:r>
        <w:rPr>
          <w:rFonts w:ascii="宋体" w:hAnsi="宋体"/>
          <w:szCs w:val="24"/>
        </w:rPr>
        <w:t>。</w:t>
      </w:r>
    </w:p>
    <w:p>
      <w:pPr>
        <w:pStyle w:val="6"/>
        <w:rPr>
          <w:szCs w:val="32"/>
        </w:rPr>
      </w:pPr>
      <w:bookmarkStart w:id="93" w:name="_Toc531785640"/>
      <w:bookmarkEnd w:id="93"/>
      <w:bookmarkStart w:id="94" w:name="_Toc110431108"/>
      <w:r>
        <w:rPr>
          <w:szCs w:val="32"/>
        </w:rPr>
        <w:t>14.证明项目的</w:t>
      </w:r>
      <w:r>
        <w:t>合格性和</w:t>
      </w:r>
      <w:r>
        <w:rPr>
          <w:szCs w:val="32"/>
        </w:rPr>
        <w:t>符合竞争性磋商文件规定的文件</w:t>
      </w:r>
      <w:bookmarkEnd w:id="94"/>
    </w:p>
    <w:p>
      <w:pPr>
        <w:ind w:left="600" w:hanging="600"/>
        <w:rPr>
          <w:rFonts w:ascii="宋体" w:hAnsi="宋体"/>
          <w:szCs w:val="24"/>
        </w:rPr>
      </w:pPr>
      <w:bookmarkStart w:id="95" w:name="_Toc531785641"/>
      <w:bookmarkEnd w:id="95"/>
      <w:bookmarkStart w:id="96" w:name="_Toc286758321"/>
      <w:bookmarkEnd w:id="96"/>
      <w:r>
        <w:rPr>
          <w:rFonts w:ascii="宋体" w:hAnsi="宋体"/>
          <w:szCs w:val="24"/>
        </w:rPr>
        <w:t xml:space="preserve">14.1 </w:t>
      </w:r>
      <w:r>
        <w:rPr>
          <w:rFonts w:hint="eastAsia" w:ascii="宋体" w:hAnsi="宋体"/>
          <w:szCs w:val="24"/>
        </w:rPr>
        <w:t>供应商应提交其根据合同要求提供的所有项目的合格性以及符合竞争性磋商文件规定的证明，并作为磋商响应文件的一部分。</w:t>
      </w:r>
    </w:p>
    <w:p>
      <w:pPr>
        <w:ind w:left="600" w:hanging="600"/>
        <w:rPr>
          <w:rFonts w:ascii="宋体" w:hAnsi="宋体"/>
          <w:szCs w:val="24"/>
        </w:rPr>
      </w:pPr>
      <w:r>
        <w:rPr>
          <w:rFonts w:ascii="宋体" w:hAnsi="宋体"/>
          <w:szCs w:val="24"/>
        </w:rPr>
        <w:t xml:space="preserve">14.2 </w:t>
      </w:r>
      <w:r>
        <w:rPr>
          <w:rFonts w:hint="eastAsia" w:ascii="宋体" w:hAnsi="宋体"/>
          <w:szCs w:val="24"/>
        </w:rPr>
        <w:t>证明提供服务与竞争性磋商文件一致的文件可以是文字资料、图纸和数据，包括但不限于：</w:t>
      </w:r>
    </w:p>
    <w:p>
      <w:pPr>
        <w:ind w:left="600" w:hanging="600"/>
        <w:rPr>
          <w:rFonts w:ascii="宋体" w:hAnsi="宋体"/>
          <w:szCs w:val="24"/>
        </w:rPr>
      </w:pPr>
      <w:r>
        <w:rPr>
          <w:rFonts w:hint="eastAsia" w:ascii="宋体" w:hAnsi="宋体"/>
          <w:szCs w:val="24"/>
        </w:rPr>
        <w:t>（1）服务的详细描述；</w:t>
      </w:r>
    </w:p>
    <w:p>
      <w:pPr>
        <w:ind w:left="600" w:hanging="600"/>
        <w:rPr>
          <w:rFonts w:ascii="宋体" w:hAnsi="宋体"/>
          <w:szCs w:val="24"/>
        </w:rPr>
      </w:pPr>
      <w:r>
        <w:rPr>
          <w:rFonts w:hint="eastAsia" w:ascii="宋体" w:hAnsi="宋体"/>
          <w:szCs w:val="24"/>
        </w:rPr>
        <w:t>（2）商务条款的偏差和例外；</w:t>
      </w:r>
    </w:p>
    <w:p>
      <w:pPr>
        <w:ind w:left="600" w:hanging="600"/>
        <w:rPr>
          <w:rFonts w:ascii="宋体" w:hAnsi="宋体"/>
          <w:szCs w:val="24"/>
        </w:rPr>
      </w:pPr>
      <w:r>
        <w:rPr>
          <w:rFonts w:hint="eastAsia" w:ascii="宋体" w:hAnsi="宋体"/>
          <w:szCs w:val="24"/>
        </w:rPr>
        <w:t>（</w:t>
      </w:r>
      <w:r>
        <w:rPr>
          <w:rFonts w:ascii="宋体" w:hAnsi="宋体"/>
          <w:szCs w:val="24"/>
        </w:rPr>
        <w:t>3)</w:t>
      </w:r>
      <w:r>
        <w:rPr>
          <w:rFonts w:hint="eastAsia" w:ascii="宋体" w:hAnsi="宋体"/>
          <w:szCs w:val="24"/>
        </w:rPr>
        <w:t>对照竞争性磋商文件项目需求，逐条说明所提供服务已对采购人的项目需求做出了实质性的响应，或申明与项目需求条文的偏差和例外。特别对于有具体参数要求的指标；</w:t>
      </w:r>
    </w:p>
    <w:p>
      <w:pPr>
        <w:ind w:left="600" w:hanging="600"/>
        <w:rPr>
          <w:rFonts w:ascii="宋体" w:hAnsi="宋体"/>
          <w:szCs w:val="24"/>
        </w:rPr>
      </w:pPr>
      <w:r>
        <w:rPr>
          <w:rFonts w:hint="eastAsia" w:ascii="宋体" w:hAnsi="宋体"/>
          <w:szCs w:val="24"/>
        </w:rPr>
        <w:t>（</w:t>
      </w:r>
      <w:r>
        <w:rPr>
          <w:rFonts w:ascii="宋体" w:hAnsi="宋体"/>
          <w:szCs w:val="24"/>
        </w:rPr>
        <w:t>4)</w:t>
      </w:r>
      <w:r>
        <w:rPr>
          <w:rFonts w:hint="eastAsia" w:ascii="宋体" w:hAnsi="宋体"/>
          <w:szCs w:val="24"/>
        </w:rPr>
        <w:t>本条所指证明文件不得为对竞争性磋商文件相关部分的文字、图标的复制；</w:t>
      </w:r>
    </w:p>
    <w:p>
      <w:pPr>
        <w:ind w:left="600" w:hanging="600"/>
        <w:rPr>
          <w:rFonts w:ascii="宋体" w:hAnsi="宋体"/>
          <w:szCs w:val="24"/>
        </w:rPr>
      </w:pPr>
      <w:r>
        <w:rPr>
          <w:rFonts w:hint="eastAsia" w:ascii="宋体" w:hAnsi="宋体"/>
          <w:szCs w:val="24"/>
        </w:rPr>
        <w:t>（</w:t>
      </w:r>
      <w:r>
        <w:rPr>
          <w:rFonts w:ascii="宋体" w:hAnsi="宋体"/>
          <w:szCs w:val="24"/>
        </w:rPr>
        <w:t>5)</w:t>
      </w:r>
      <w:r>
        <w:rPr>
          <w:rFonts w:hint="eastAsia" w:ascii="宋体" w:hAnsi="宋体"/>
          <w:szCs w:val="24"/>
        </w:rPr>
        <w:t>供应商认为的其他必要内容。</w:t>
      </w:r>
    </w:p>
    <w:p>
      <w:pPr>
        <w:pStyle w:val="6"/>
        <w:rPr>
          <w:szCs w:val="32"/>
        </w:rPr>
      </w:pPr>
      <w:bookmarkStart w:id="97" w:name="_Toc110431109"/>
      <w:r>
        <w:rPr>
          <w:szCs w:val="32"/>
        </w:rPr>
        <w:t>15.响应报价</w:t>
      </w:r>
      <w:bookmarkEnd w:id="97"/>
    </w:p>
    <w:p>
      <w:pPr>
        <w:ind w:left="567" w:hanging="567"/>
        <w:rPr>
          <w:rFonts w:ascii="宋体" w:hAnsi="宋体"/>
          <w:szCs w:val="24"/>
        </w:rPr>
      </w:pPr>
      <w:bookmarkStart w:id="98" w:name="_Toc286758322"/>
      <w:bookmarkEnd w:id="98"/>
      <w:r>
        <w:rPr>
          <w:rFonts w:hint="eastAsia" w:ascii="宋体" w:hAnsi="宋体"/>
          <w:szCs w:val="24"/>
        </w:rPr>
        <w:t>15</w:t>
      </w:r>
      <w:r>
        <w:rPr>
          <w:rFonts w:ascii="宋体" w:hAnsi="宋体"/>
          <w:szCs w:val="24"/>
        </w:rPr>
        <w:t>.1</w:t>
      </w:r>
      <w:r>
        <w:rPr>
          <w:rFonts w:hint="eastAsia" w:ascii="宋体" w:hAnsi="宋体"/>
          <w:szCs w:val="24"/>
        </w:rPr>
        <w:t xml:space="preserve"> 响应报价均以人民币报价。</w:t>
      </w:r>
    </w:p>
    <w:p>
      <w:pPr>
        <w:ind w:left="567" w:hanging="567"/>
        <w:rPr>
          <w:rFonts w:ascii="宋体" w:hAnsi="宋体"/>
          <w:szCs w:val="24"/>
        </w:rPr>
      </w:pPr>
      <w:r>
        <w:rPr>
          <w:rFonts w:hint="eastAsia" w:ascii="宋体" w:hAnsi="宋体"/>
          <w:szCs w:val="24"/>
        </w:rPr>
        <w:t>15.2供应商的响应报价中应包含供应商提供服务及伴随的一切费用，包括但不限于方案实施、技术服务、培训和其他在服务期内所必需的服务、以及与之相关发生的所有税费、规费、保险费（如果有）等竞争性磋商文件中规定的供应商应承担的其他费用。</w:t>
      </w:r>
    </w:p>
    <w:p>
      <w:pPr>
        <w:ind w:left="567" w:hanging="567"/>
        <w:rPr>
          <w:rFonts w:ascii="宋体" w:hAnsi="宋体"/>
          <w:szCs w:val="24"/>
        </w:rPr>
      </w:pPr>
      <w:r>
        <w:rPr>
          <w:rFonts w:hint="eastAsia" w:ascii="宋体" w:hAnsi="宋体"/>
          <w:szCs w:val="24"/>
        </w:rPr>
        <w:t>15</w:t>
      </w:r>
      <w:r>
        <w:rPr>
          <w:rFonts w:ascii="宋体" w:hAnsi="宋体"/>
          <w:szCs w:val="24"/>
        </w:rPr>
        <w:t>.</w:t>
      </w:r>
      <w:r>
        <w:rPr>
          <w:rFonts w:hint="eastAsia" w:ascii="宋体" w:hAnsi="宋体"/>
          <w:szCs w:val="24"/>
        </w:rPr>
        <w:t>3 在提交响应文件时，供应商要按照竞争性磋商文件给出的格式提供《报价函》和《报价一览表》。</w:t>
      </w:r>
    </w:p>
    <w:p>
      <w:pPr>
        <w:ind w:left="567" w:hanging="567"/>
        <w:rPr>
          <w:rFonts w:ascii="宋体" w:hAnsi="宋体"/>
          <w:szCs w:val="24"/>
        </w:rPr>
      </w:pPr>
      <w:r>
        <w:rPr>
          <w:rFonts w:hint="eastAsia" w:ascii="宋体" w:hAnsi="宋体"/>
          <w:szCs w:val="24"/>
        </w:rPr>
        <w:t>15.4 供应商提交的响应单价或总价中不得包含竞争性磋商文件要求以外的内容，</w:t>
      </w:r>
      <w:r>
        <w:rPr>
          <w:rFonts w:hint="eastAsia" w:ascii="宋体" w:hAnsi="宋体"/>
          <w:b/>
          <w:szCs w:val="24"/>
        </w:rPr>
        <w:t>否则，在评审时不予核减</w:t>
      </w:r>
      <w:r>
        <w:rPr>
          <w:rFonts w:hint="eastAsia" w:ascii="宋体" w:hAnsi="宋体"/>
          <w:szCs w:val="24"/>
        </w:rPr>
        <w:t>。对于供应商在响应报价中没有进行报价的内容，并且该内容在竞争性磋商文件中并没有明确提出免除供应商的义务，采购人将视为该内容的价格已包含在响应报价中。</w:t>
      </w:r>
    </w:p>
    <w:p>
      <w:pPr>
        <w:ind w:left="600" w:hanging="600"/>
        <w:rPr>
          <w:rFonts w:ascii="宋体" w:hAnsi="宋体" w:cs="宋体"/>
          <w:szCs w:val="24"/>
        </w:rPr>
      </w:pPr>
      <w:r>
        <w:rPr>
          <w:rFonts w:hint="eastAsia" w:ascii="宋体" w:hAnsi="宋体" w:cs="宋体"/>
          <w:szCs w:val="24"/>
        </w:rPr>
        <w:t>15</w:t>
      </w:r>
      <w:r>
        <w:rPr>
          <w:rFonts w:ascii="宋体" w:hAnsi="宋体" w:cs="宋体"/>
          <w:szCs w:val="24"/>
        </w:rPr>
        <w:t>.</w:t>
      </w:r>
      <w:r>
        <w:rPr>
          <w:rFonts w:hint="eastAsia" w:ascii="宋体" w:hAnsi="宋体" w:cs="宋体"/>
          <w:szCs w:val="24"/>
        </w:rPr>
        <w:t>5 供应商如需用外汇购入某些货物或服务，须折合人民币(包含进口环节税)计入总报价中。</w:t>
      </w:r>
    </w:p>
    <w:p>
      <w:pPr>
        <w:pStyle w:val="6"/>
      </w:pPr>
      <w:bookmarkStart w:id="99" w:name="_Toc531785642"/>
      <w:bookmarkEnd w:id="99"/>
      <w:bookmarkStart w:id="100" w:name="_Toc110431110"/>
      <w:r>
        <w:t>16.磋商保证金</w:t>
      </w:r>
      <w:r>
        <w:rPr>
          <w:rFonts w:hint="eastAsia"/>
        </w:rPr>
        <w:t>（如适用）</w:t>
      </w:r>
      <w:bookmarkEnd w:id="100"/>
    </w:p>
    <w:p>
      <w:pPr>
        <w:ind w:left="600" w:hanging="600"/>
        <w:rPr>
          <w:rFonts w:ascii="宋体" w:hAnsi="宋体"/>
          <w:bCs/>
          <w:szCs w:val="24"/>
        </w:rPr>
      </w:pPr>
      <w:r>
        <w:rPr>
          <w:rFonts w:hint="eastAsia" w:ascii="宋体" w:hAnsi="宋体"/>
          <w:bCs/>
          <w:szCs w:val="24"/>
        </w:rPr>
        <w:t>16.1 供应商须在磋商响应文件递交截止时间之前提交“供应商须知前附表”规定的磋商保证金，并作为其磋商响应文件的一部分。</w:t>
      </w:r>
      <w:r>
        <w:rPr>
          <w:rFonts w:ascii="宋体" w:hAnsi="宋体"/>
          <w:bCs/>
          <w:szCs w:val="24"/>
        </w:rPr>
        <w:t>供应商在汇款时务必注明所</w:t>
      </w:r>
      <w:r>
        <w:rPr>
          <w:rFonts w:hint="eastAsia" w:ascii="宋体" w:hAnsi="宋体"/>
          <w:bCs/>
          <w:szCs w:val="24"/>
        </w:rPr>
        <w:t>磋商</w:t>
      </w:r>
      <w:r>
        <w:rPr>
          <w:rFonts w:ascii="宋体" w:hAnsi="宋体"/>
          <w:bCs/>
          <w:szCs w:val="24"/>
        </w:rPr>
        <w:t>项目编号，否则，因款项用途不明导致</w:t>
      </w:r>
      <w:r>
        <w:rPr>
          <w:rFonts w:hint="eastAsia" w:ascii="宋体" w:hAnsi="宋体"/>
          <w:bCs/>
          <w:szCs w:val="24"/>
        </w:rPr>
        <w:t>磋商</w:t>
      </w:r>
      <w:r>
        <w:rPr>
          <w:rFonts w:ascii="宋体" w:hAnsi="宋体"/>
          <w:bCs/>
          <w:szCs w:val="24"/>
        </w:rPr>
        <w:t>无效等后果由供应商自行承担。</w:t>
      </w:r>
    </w:p>
    <w:p>
      <w:pPr>
        <w:ind w:left="960" w:hanging="960"/>
        <w:rPr>
          <w:rFonts w:ascii="宋体" w:hAnsi="宋体"/>
          <w:szCs w:val="24"/>
        </w:rPr>
      </w:pPr>
      <w:r>
        <w:rPr>
          <w:rFonts w:hint="eastAsia" w:ascii="宋体" w:hAnsi="宋体"/>
          <w:szCs w:val="24"/>
        </w:rPr>
        <w:t xml:space="preserve">     注：可凭银行进账单复印件作为磋商凭据。</w:t>
      </w:r>
    </w:p>
    <w:p>
      <w:pPr>
        <w:ind w:left="567" w:hanging="567"/>
        <w:rPr>
          <w:rFonts w:ascii="宋体" w:hAnsi="宋体"/>
          <w:szCs w:val="24"/>
        </w:rPr>
      </w:pPr>
      <w:r>
        <w:rPr>
          <w:rFonts w:hint="eastAsia" w:ascii="宋体" w:hAnsi="宋体"/>
          <w:szCs w:val="24"/>
        </w:rPr>
        <w:t>16</w:t>
      </w:r>
      <w:r>
        <w:rPr>
          <w:rFonts w:ascii="宋体" w:hAnsi="宋体"/>
          <w:szCs w:val="24"/>
        </w:rPr>
        <w:t>.</w:t>
      </w:r>
      <w:r>
        <w:rPr>
          <w:rFonts w:hint="eastAsia" w:ascii="宋体" w:hAnsi="宋体"/>
          <w:szCs w:val="24"/>
        </w:rPr>
        <w:t>2任何未按“供应商须知第16</w:t>
      </w:r>
      <w:r>
        <w:rPr>
          <w:rFonts w:ascii="宋体" w:hAnsi="宋体"/>
          <w:szCs w:val="24"/>
        </w:rPr>
        <w:t>.1</w:t>
      </w:r>
      <w:r>
        <w:rPr>
          <w:rFonts w:hint="eastAsia" w:ascii="宋体" w:hAnsi="宋体"/>
          <w:szCs w:val="24"/>
        </w:rPr>
        <w:t>条”要求提交磋商保证金的磋商响应文件</w:t>
      </w:r>
      <w:r>
        <w:rPr>
          <w:rFonts w:hint="eastAsia" w:ascii="宋体" w:hAnsi="宋体"/>
          <w:b/>
          <w:szCs w:val="24"/>
        </w:rPr>
        <w:t>被视为无效。</w:t>
      </w:r>
    </w:p>
    <w:p>
      <w:pPr>
        <w:ind w:left="567" w:hanging="567"/>
        <w:rPr>
          <w:rFonts w:ascii="宋体" w:hAnsi="宋体"/>
          <w:szCs w:val="24"/>
        </w:rPr>
      </w:pPr>
      <w:r>
        <w:rPr>
          <w:rFonts w:hint="eastAsia" w:ascii="宋体" w:hAnsi="宋体"/>
          <w:szCs w:val="24"/>
        </w:rPr>
        <w:t>16</w:t>
      </w:r>
      <w:r>
        <w:rPr>
          <w:rFonts w:ascii="宋体" w:hAnsi="宋体"/>
          <w:szCs w:val="24"/>
        </w:rPr>
        <w:t>.</w:t>
      </w:r>
      <w:r>
        <w:rPr>
          <w:rFonts w:hint="eastAsia" w:ascii="宋体" w:hAnsi="宋体"/>
          <w:szCs w:val="24"/>
        </w:rPr>
        <w:t>3成交供应商的磋商保证金，在成交供应商与采购人签订合同后5个工作日内原额退还。</w:t>
      </w:r>
    </w:p>
    <w:p>
      <w:pPr>
        <w:ind w:left="567" w:hanging="567"/>
        <w:rPr>
          <w:rFonts w:ascii="宋体" w:hAnsi="宋体"/>
          <w:szCs w:val="24"/>
        </w:rPr>
      </w:pPr>
      <w:r>
        <w:rPr>
          <w:rFonts w:hint="eastAsia" w:ascii="宋体" w:hAnsi="宋体"/>
          <w:szCs w:val="24"/>
        </w:rPr>
        <w:t>16</w:t>
      </w:r>
      <w:r>
        <w:rPr>
          <w:rFonts w:ascii="宋体" w:hAnsi="宋体"/>
          <w:szCs w:val="24"/>
        </w:rPr>
        <w:t>.</w:t>
      </w:r>
      <w:r>
        <w:rPr>
          <w:rFonts w:hint="eastAsia" w:ascii="宋体" w:hAnsi="宋体"/>
          <w:szCs w:val="24"/>
        </w:rPr>
        <w:t>4 未成交供应商的磋商保证金，在成交通知书发出后5个工作日内原额退还。</w:t>
      </w:r>
    </w:p>
    <w:p>
      <w:pPr>
        <w:ind w:left="567" w:hanging="567"/>
        <w:rPr>
          <w:rFonts w:ascii="宋体" w:hAnsi="宋体"/>
          <w:szCs w:val="24"/>
        </w:rPr>
      </w:pPr>
      <w:r>
        <w:rPr>
          <w:rFonts w:hint="eastAsia" w:ascii="宋体" w:hAnsi="宋体"/>
          <w:szCs w:val="24"/>
        </w:rPr>
        <w:t>16</w:t>
      </w:r>
      <w:r>
        <w:rPr>
          <w:rFonts w:ascii="宋体" w:hAnsi="宋体"/>
          <w:szCs w:val="24"/>
        </w:rPr>
        <w:t>.</w:t>
      </w:r>
      <w:r>
        <w:rPr>
          <w:rFonts w:hint="eastAsia" w:ascii="宋体" w:hAnsi="宋体"/>
          <w:szCs w:val="24"/>
        </w:rPr>
        <w:t>5 有下列情形之一的，磋商保证金不予退还：</w:t>
      </w:r>
    </w:p>
    <w:p>
      <w:pPr>
        <w:ind w:left="567"/>
        <w:rPr>
          <w:rFonts w:ascii="宋体" w:hAnsi="宋体"/>
          <w:szCs w:val="24"/>
        </w:rPr>
      </w:pPr>
      <w:r>
        <w:rPr>
          <w:rFonts w:ascii="宋体" w:hAnsi="宋体"/>
          <w:szCs w:val="24"/>
        </w:rPr>
        <w:t>(1)</w:t>
      </w:r>
      <w:r>
        <w:rPr>
          <w:rFonts w:hint="eastAsia" w:ascii="宋体" w:hAnsi="宋体"/>
          <w:szCs w:val="24"/>
        </w:rPr>
        <w:t>供应商在提交响应文件截止时间后撤回响应文件的；</w:t>
      </w:r>
    </w:p>
    <w:p>
      <w:pPr>
        <w:ind w:left="567"/>
        <w:rPr>
          <w:rFonts w:ascii="宋体" w:hAnsi="宋体"/>
          <w:szCs w:val="24"/>
        </w:rPr>
      </w:pPr>
      <w:r>
        <w:rPr>
          <w:rFonts w:ascii="宋体" w:hAnsi="宋体"/>
          <w:szCs w:val="24"/>
        </w:rPr>
        <w:t>(2)</w:t>
      </w:r>
      <w:r>
        <w:rPr>
          <w:rFonts w:hint="eastAsia" w:ascii="宋体" w:hAnsi="宋体"/>
          <w:szCs w:val="24"/>
        </w:rPr>
        <w:t>供应商在响应文件中提供虚假材料的；</w:t>
      </w:r>
    </w:p>
    <w:p>
      <w:pPr>
        <w:ind w:left="567"/>
        <w:rPr>
          <w:rFonts w:ascii="宋体" w:hAnsi="宋体"/>
          <w:szCs w:val="24"/>
        </w:rPr>
      </w:pPr>
      <w:r>
        <w:rPr>
          <w:rFonts w:hint="eastAsia" w:ascii="宋体" w:hAnsi="宋体"/>
          <w:szCs w:val="24"/>
        </w:rPr>
        <w:t>(3)除因不可抗力或磋商文件认可的情形以外，成交供应商不与采购人签订合同的；</w:t>
      </w:r>
    </w:p>
    <w:p>
      <w:pPr>
        <w:ind w:left="567"/>
        <w:rPr>
          <w:rFonts w:ascii="宋体" w:hAnsi="宋体"/>
          <w:szCs w:val="24"/>
        </w:rPr>
      </w:pPr>
      <w:r>
        <w:rPr>
          <w:rFonts w:ascii="宋体" w:hAnsi="宋体"/>
          <w:szCs w:val="24"/>
        </w:rPr>
        <w:t>(</w:t>
      </w:r>
      <w:r>
        <w:rPr>
          <w:rFonts w:hint="eastAsia" w:ascii="宋体" w:hAnsi="宋体"/>
          <w:szCs w:val="24"/>
        </w:rPr>
        <w:t>4</w:t>
      </w:r>
      <w:r>
        <w:rPr>
          <w:rFonts w:ascii="宋体" w:hAnsi="宋体"/>
          <w:szCs w:val="24"/>
        </w:rPr>
        <w:t>)</w:t>
      </w:r>
      <w:r>
        <w:rPr>
          <w:rFonts w:hint="eastAsia" w:ascii="宋体" w:hAnsi="宋体"/>
          <w:szCs w:val="24"/>
        </w:rPr>
        <w:t>成交供应商未按规定缴付采购代理服务费的；</w:t>
      </w:r>
    </w:p>
    <w:p>
      <w:pPr>
        <w:ind w:left="567"/>
        <w:rPr>
          <w:rFonts w:ascii="宋体" w:hAnsi="宋体"/>
          <w:szCs w:val="24"/>
        </w:rPr>
      </w:pPr>
      <w:r>
        <w:rPr>
          <w:rFonts w:ascii="宋体" w:hAnsi="宋体"/>
          <w:szCs w:val="24"/>
        </w:rPr>
        <w:t>(</w:t>
      </w:r>
      <w:r>
        <w:rPr>
          <w:rFonts w:hint="eastAsia" w:ascii="宋体" w:hAnsi="宋体"/>
          <w:szCs w:val="24"/>
        </w:rPr>
        <w:t>5</w:t>
      </w:r>
      <w:r>
        <w:rPr>
          <w:rFonts w:ascii="宋体" w:hAnsi="宋体"/>
          <w:szCs w:val="24"/>
        </w:rPr>
        <w:t>)</w:t>
      </w:r>
      <w:r>
        <w:rPr>
          <w:rFonts w:hint="eastAsia" w:ascii="宋体" w:hAnsi="宋体"/>
          <w:szCs w:val="24"/>
        </w:rPr>
        <w:t>成交供应商未按规定提交履约保证金的；</w:t>
      </w:r>
    </w:p>
    <w:p>
      <w:pPr>
        <w:ind w:left="600"/>
        <w:rPr>
          <w:rFonts w:ascii="宋体" w:hAnsi="宋体" w:cs="宋体"/>
          <w:szCs w:val="24"/>
        </w:rPr>
      </w:pPr>
      <w:r>
        <w:rPr>
          <w:rFonts w:ascii="宋体" w:hAnsi="宋体"/>
          <w:szCs w:val="24"/>
        </w:rPr>
        <w:t>(</w:t>
      </w:r>
      <w:r>
        <w:rPr>
          <w:rFonts w:hint="eastAsia" w:ascii="宋体" w:hAnsi="宋体"/>
          <w:szCs w:val="24"/>
        </w:rPr>
        <w:t>6</w:t>
      </w:r>
      <w:r>
        <w:rPr>
          <w:rFonts w:ascii="宋体" w:hAnsi="宋体"/>
          <w:szCs w:val="24"/>
        </w:rPr>
        <w:t>)</w:t>
      </w:r>
      <w:r>
        <w:rPr>
          <w:rFonts w:hint="eastAsia" w:ascii="宋体" w:hAnsi="宋体"/>
          <w:szCs w:val="24"/>
        </w:rPr>
        <w:t>供应商与采购人、其他供应商或采购代理机构恶意串通的。</w:t>
      </w:r>
    </w:p>
    <w:p>
      <w:pPr>
        <w:pStyle w:val="6"/>
      </w:pPr>
      <w:bookmarkStart w:id="101" w:name="_Toc286758323"/>
      <w:bookmarkEnd w:id="101"/>
      <w:bookmarkStart w:id="102" w:name="_Toc531785643"/>
      <w:bookmarkEnd w:id="102"/>
      <w:bookmarkStart w:id="103" w:name="_Toc110431111"/>
      <w:r>
        <w:t>17.磋商有效期</w:t>
      </w:r>
      <w:bookmarkEnd w:id="103"/>
    </w:p>
    <w:p>
      <w:pPr>
        <w:ind w:left="600" w:hanging="600"/>
        <w:rPr>
          <w:rFonts w:ascii="宋体" w:hAnsi="宋体"/>
          <w:b/>
          <w:szCs w:val="24"/>
        </w:rPr>
      </w:pPr>
      <w:r>
        <w:rPr>
          <w:rFonts w:hint="eastAsia" w:ascii="宋体" w:hAnsi="宋体"/>
          <w:szCs w:val="24"/>
        </w:rPr>
        <w:t>17</w:t>
      </w:r>
      <w:r>
        <w:rPr>
          <w:rFonts w:ascii="宋体" w:hAnsi="宋体"/>
          <w:szCs w:val="24"/>
        </w:rPr>
        <w:t>.1</w:t>
      </w:r>
      <w:r>
        <w:rPr>
          <w:rFonts w:hint="eastAsia" w:ascii="宋体" w:hAnsi="宋体"/>
          <w:szCs w:val="24"/>
        </w:rPr>
        <w:t xml:space="preserve"> 磋商有效期为自磋商之日起不少于“供应商须知前附表”规定的时间保持有效。磋商有效期不足的</w:t>
      </w:r>
      <w:r>
        <w:rPr>
          <w:rFonts w:hint="eastAsia" w:ascii="宋体" w:hAnsi="宋体"/>
          <w:b/>
          <w:szCs w:val="24"/>
        </w:rPr>
        <w:t>响应文件被视为无效。</w:t>
      </w:r>
    </w:p>
    <w:p>
      <w:pPr>
        <w:pStyle w:val="6"/>
      </w:pPr>
      <w:bookmarkStart w:id="104" w:name="_Toc531785644"/>
      <w:bookmarkEnd w:id="104"/>
      <w:bookmarkStart w:id="105" w:name="_Toc110431112"/>
      <w:r>
        <w:t>18.磋商响应文件的签署及规定</w:t>
      </w:r>
      <w:bookmarkEnd w:id="105"/>
    </w:p>
    <w:p>
      <w:pPr>
        <w:ind w:left="567" w:hanging="567"/>
        <w:rPr>
          <w:rFonts w:ascii="宋体"/>
          <w:szCs w:val="24"/>
        </w:rPr>
      </w:pPr>
      <w:bookmarkStart w:id="106" w:name="_Toc531785645"/>
      <w:bookmarkEnd w:id="106"/>
      <w:bookmarkStart w:id="107" w:name="_Toc289183625"/>
      <w:bookmarkEnd w:id="107"/>
      <w:bookmarkStart w:id="108" w:name="_Toc406059262"/>
      <w:bookmarkEnd w:id="108"/>
      <w:r>
        <w:rPr>
          <w:rFonts w:ascii="宋体" w:hAnsi="宋体"/>
          <w:szCs w:val="24"/>
        </w:rPr>
        <w:t xml:space="preserve">18.1 </w:t>
      </w:r>
      <w:r>
        <w:rPr>
          <w:rFonts w:hint="eastAsia" w:ascii="宋体" w:hAnsi="宋体"/>
          <w:szCs w:val="24"/>
        </w:rPr>
        <w:t>供应商应准备一份磋商响应文件正本和“供应商须知前附表”规定的副本。每套磋商响应文件须清楚地标明“正本”或“副本”。若正本和副本不符，以正本为准。</w:t>
      </w:r>
    </w:p>
    <w:p>
      <w:pPr>
        <w:ind w:left="567" w:hanging="567"/>
        <w:rPr>
          <w:rFonts w:ascii="宋体"/>
          <w:szCs w:val="24"/>
        </w:rPr>
      </w:pPr>
      <w:r>
        <w:rPr>
          <w:rFonts w:ascii="宋体" w:hAnsi="宋体"/>
          <w:szCs w:val="24"/>
        </w:rPr>
        <w:t>18</w:t>
      </w:r>
      <w:r>
        <w:rPr>
          <w:rFonts w:ascii="宋体"/>
          <w:szCs w:val="24"/>
        </w:rPr>
        <w:t>.</w:t>
      </w:r>
      <w:r>
        <w:rPr>
          <w:rFonts w:ascii="宋体" w:hAnsi="宋体"/>
          <w:szCs w:val="24"/>
        </w:rPr>
        <w:t xml:space="preserve">2 </w:t>
      </w:r>
      <w:r>
        <w:rPr>
          <w:rFonts w:hint="eastAsia" w:ascii="宋体" w:hAnsi="宋体"/>
          <w:szCs w:val="24"/>
        </w:rPr>
        <w:t>磋商响应文件需打印并采用</w:t>
      </w:r>
      <w:r>
        <w:rPr>
          <w:rFonts w:hint="eastAsia" w:ascii="宋体" w:hAnsi="宋体"/>
          <w:b/>
          <w:szCs w:val="24"/>
        </w:rPr>
        <w:t>胶装</w:t>
      </w:r>
      <w:r>
        <w:rPr>
          <w:rFonts w:hint="eastAsia" w:ascii="宋体" w:hAnsi="宋体"/>
          <w:szCs w:val="24"/>
        </w:rPr>
        <w:t>形式装订，并由供应商法定代表人或经正式授权的代理人按照本竞争性磋商文件规定在磋商响应文件上签字和加盖供应商公章。磋商响应文件副本可采用正本的复印件。</w:t>
      </w:r>
    </w:p>
    <w:p>
      <w:pPr>
        <w:ind w:left="567" w:hanging="567"/>
        <w:rPr>
          <w:rFonts w:ascii="宋体"/>
          <w:szCs w:val="24"/>
        </w:rPr>
      </w:pPr>
      <w:r>
        <w:rPr>
          <w:rFonts w:ascii="宋体" w:hAnsi="宋体"/>
          <w:szCs w:val="24"/>
        </w:rPr>
        <w:t xml:space="preserve">18.3 </w:t>
      </w:r>
      <w:r>
        <w:rPr>
          <w:rFonts w:hint="eastAsia" w:ascii="宋体" w:hAnsi="宋体"/>
          <w:szCs w:val="24"/>
        </w:rPr>
        <w:t>磋商响应文件不得涂改和增删，如有修改，必须由磋商响应文件签字人签字或盖章。</w:t>
      </w:r>
    </w:p>
    <w:p>
      <w:pPr>
        <w:ind w:left="567" w:hanging="567"/>
        <w:rPr>
          <w:rFonts w:ascii="宋体"/>
          <w:szCs w:val="24"/>
        </w:rPr>
      </w:pPr>
      <w:r>
        <w:rPr>
          <w:rFonts w:ascii="宋体" w:hAnsi="宋体"/>
          <w:szCs w:val="24"/>
        </w:rPr>
        <w:t xml:space="preserve">18.4 </w:t>
      </w:r>
      <w:r>
        <w:rPr>
          <w:rFonts w:hint="eastAsia" w:ascii="宋体" w:hAnsi="宋体"/>
          <w:szCs w:val="24"/>
        </w:rPr>
        <w:t>磋商响应文件因字迹潦草或表达不清所引起的后果由供应商负责。</w:t>
      </w:r>
    </w:p>
    <w:p>
      <w:pPr>
        <w:ind w:left="600" w:hanging="600" w:hangingChars="250"/>
        <w:rPr>
          <w:rFonts w:ascii="宋体" w:cs="宋体"/>
          <w:kern w:val="0"/>
          <w:szCs w:val="24"/>
        </w:rPr>
      </w:pPr>
      <w:r>
        <w:rPr>
          <w:rFonts w:ascii="宋体" w:hAnsi="宋体"/>
          <w:szCs w:val="24"/>
        </w:rPr>
        <w:t>18</w:t>
      </w:r>
      <w:r>
        <w:rPr>
          <w:rFonts w:ascii="宋体"/>
          <w:szCs w:val="24"/>
        </w:rPr>
        <w:t>.</w:t>
      </w:r>
      <w:r>
        <w:rPr>
          <w:rFonts w:ascii="宋体" w:hAnsi="宋体"/>
          <w:szCs w:val="24"/>
        </w:rPr>
        <w:t xml:space="preserve">5 </w:t>
      </w:r>
      <w:r>
        <w:rPr>
          <w:rFonts w:hint="eastAsia" w:ascii="宋体" w:hAnsi="宋体"/>
          <w:szCs w:val="24"/>
        </w:rPr>
        <w:t>电报、电传、传真形式的磋商响应文件概不接受。</w:t>
      </w:r>
    </w:p>
    <w:p>
      <w:pPr>
        <w:pStyle w:val="5"/>
      </w:pPr>
      <w:bookmarkStart w:id="109" w:name="_Toc110431113"/>
      <w:r>
        <w:t>五、磋商响应文件的递交</w:t>
      </w:r>
      <w:bookmarkEnd w:id="109"/>
    </w:p>
    <w:p>
      <w:pPr>
        <w:pStyle w:val="6"/>
      </w:pPr>
      <w:bookmarkStart w:id="110" w:name="_Toc531785647"/>
      <w:bookmarkEnd w:id="110"/>
      <w:bookmarkStart w:id="111" w:name="_Toc531785646"/>
      <w:bookmarkEnd w:id="111"/>
      <w:bookmarkStart w:id="112" w:name="_Toc110431114"/>
      <w:r>
        <w:t>1</w:t>
      </w:r>
      <w:bookmarkStart w:id="113" w:name="_Toc92705882"/>
      <w:r>
        <w:t>9.</w:t>
      </w:r>
      <w:r>
        <w:rPr>
          <w:rFonts w:hint="eastAsia"/>
        </w:rPr>
        <w:t>磋商响应文件的密封及标记</w:t>
      </w:r>
      <w:bookmarkEnd w:id="112"/>
    </w:p>
    <w:bookmarkEnd w:id="113"/>
    <w:p>
      <w:pPr>
        <w:ind w:left="567" w:hanging="567"/>
        <w:rPr>
          <w:rFonts w:ascii="宋体"/>
          <w:szCs w:val="24"/>
        </w:rPr>
      </w:pPr>
      <w:r>
        <w:rPr>
          <w:rFonts w:ascii="宋体" w:hAnsi="宋体"/>
          <w:szCs w:val="24"/>
        </w:rPr>
        <w:t xml:space="preserve">19.1 </w:t>
      </w:r>
      <w:r>
        <w:rPr>
          <w:rFonts w:hint="eastAsia" w:ascii="宋体" w:hAnsi="宋体"/>
          <w:szCs w:val="24"/>
        </w:rPr>
        <w:t>供应商应将磋商响应文件正本一份和“供应商须知前附表”规定的副本分开密封装在单独的信封中。用封条在磋商响应文件密封袋背面开口处密封。封口处加盖供应商的单位公章。且在包装正面标明</w:t>
      </w:r>
      <w:r>
        <w:rPr>
          <w:rFonts w:hint="eastAsia" w:ascii="宋体"/>
          <w:szCs w:val="24"/>
        </w:rPr>
        <w:t>“</w:t>
      </w:r>
      <w:r>
        <w:rPr>
          <w:rFonts w:hint="eastAsia" w:ascii="宋体" w:hAnsi="宋体"/>
          <w:szCs w:val="24"/>
        </w:rPr>
        <w:t>正本</w:t>
      </w:r>
      <w:r>
        <w:rPr>
          <w:rFonts w:hint="eastAsia" w:ascii="宋体"/>
          <w:szCs w:val="24"/>
        </w:rPr>
        <w:t>”</w:t>
      </w:r>
      <w:r>
        <w:rPr>
          <w:rFonts w:hint="eastAsia" w:ascii="宋体" w:hAnsi="宋体"/>
          <w:szCs w:val="24"/>
        </w:rPr>
        <w:t>和</w:t>
      </w:r>
      <w:r>
        <w:rPr>
          <w:rFonts w:hint="eastAsia" w:ascii="宋体"/>
          <w:szCs w:val="24"/>
        </w:rPr>
        <w:t>“</w:t>
      </w:r>
      <w:r>
        <w:rPr>
          <w:rFonts w:hint="eastAsia" w:ascii="宋体" w:hAnsi="宋体"/>
          <w:szCs w:val="24"/>
        </w:rPr>
        <w:t>副本</w:t>
      </w:r>
      <w:r>
        <w:rPr>
          <w:rFonts w:hint="eastAsia" w:ascii="宋体"/>
          <w:szCs w:val="24"/>
        </w:rPr>
        <w:t>”</w:t>
      </w:r>
      <w:r>
        <w:rPr>
          <w:rFonts w:hint="eastAsia" w:ascii="宋体" w:hAnsi="宋体"/>
          <w:szCs w:val="24"/>
        </w:rPr>
        <w:t>。磋商响应文件袋正面按照规定需写明项目名称、项目编号、供应商名称、地址、邮政编码、联系人、电话，并注明“磋商时启封”字样。</w:t>
      </w:r>
    </w:p>
    <w:p>
      <w:pPr>
        <w:ind w:left="567" w:hanging="567"/>
        <w:rPr>
          <w:rFonts w:ascii="宋体"/>
          <w:szCs w:val="24"/>
        </w:rPr>
      </w:pPr>
      <w:r>
        <w:rPr>
          <w:rFonts w:ascii="宋体" w:hAnsi="宋体"/>
          <w:szCs w:val="24"/>
        </w:rPr>
        <w:t>19</w:t>
      </w:r>
      <w:r>
        <w:rPr>
          <w:rFonts w:ascii="宋体"/>
          <w:szCs w:val="24"/>
        </w:rPr>
        <w:t>.</w:t>
      </w:r>
      <w:r>
        <w:rPr>
          <w:rFonts w:ascii="宋体" w:hAnsi="宋体"/>
          <w:szCs w:val="24"/>
        </w:rPr>
        <w:t xml:space="preserve">2 </w:t>
      </w:r>
      <w:r>
        <w:rPr>
          <w:rFonts w:hint="eastAsia" w:ascii="宋体" w:hAnsi="宋体"/>
          <w:szCs w:val="24"/>
        </w:rPr>
        <w:t>供应商应将报价一览表、磋商保证金一起单独密封，并在信封上标明“报价表”字样。</w:t>
      </w:r>
    </w:p>
    <w:p>
      <w:pPr>
        <w:ind w:left="567" w:hanging="567"/>
        <w:rPr>
          <w:rFonts w:ascii="宋体"/>
          <w:szCs w:val="24"/>
        </w:rPr>
      </w:pPr>
      <w:r>
        <w:rPr>
          <w:rFonts w:ascii="宋体" w:hAnsi="宋体"/>
          <w:szCs w:val="24"/>
        </w:rPr>
        <w:t>19</w:t>
      </w:r>
      <w:r>
        <w:rPr>
          <w:rFonts w:ascii="宋体"/>
          <w:szCs w:val="24"/>
        </w:rPr>
        <w:t>.</w:t>
      </w:r>
      <w:r>
        <w:rPr>
          <w:rFonts w:ascii="宋体" w:hAnsi="宋体"/>
          <w:szCs w:val="24"/>
        </w:rPr>
        <w:t xml:space="preserve">3 </w:t>
      </w:r>
      <w:r>
        <w:rPr>
          <w:rFonts w:hint="eastAsia" w:ascii="宋体" w:hAnsi="宋体"/>
          <w:szCs w:val="24"/>
        </w:rPr>
        <w:t>如果供应商未按上述要求密封及加写标记，采购代理机构对磋商响应文件的误投和提前启封概不负责。</w:t>
      </w:r>
    </w:p>
    <w:p>
      <w:pPr>
        <w:pStyle w:val="6"/>
      </w:pPr>
      <w:bookmarkStart w:id="114" w:name="_Toc110431115"/>
      <w:r>
        <w:t>20.磋商文件递交截止时间</w:t>
      </w:r>
      <w:bookmarkEnd w:id="114"/>
    </w:p>
    <w:p>
      <w:pPr>
        <w:ind w:left="567" w:hanging="567"/>
        <w:rPr>
          <w:rFonts w:hAnsi="宋体"/>
          <w:b/>
        </w:rPr>
      </w:pPr>
      <w:r>
        <w:rPr>
          <w:rFonts w:hint="eastAsia" w:ascii="宋体" w:hAnsi="宋体"/>
          <w:szCs w:val="24"/>
        </w:rPr>
        <w:t>20</w:t>
      </w:r>
      <w:r>
        <w:rPr>
          <w:rFonts w:ascii="宋体" w:hAnsi="宋体"/>
          <w:szCs w:val="24"/>
        </w:rPr>
        <w:t xml:space="preserve">.1 </w:t>
      </w:r>
      <w:bookmarkStart w:id="115" w:name="_Toc531785648"/>
      <w:bookmarkEnd w:id="115"/>
      <w:r>
        <w:rPr>
          <w:rFonts w:hint="eastAsia" w:ascii="宋体" w:hAnsi="宋体"/>
          <w:szCs w:val="24"/>
        </w:rPr>
        <w:t>磋商响应文件必须在磋商邀请规定的响应文件递交截止时间前送达指定的磋商地点。已领取竞争性磋商文件的供应商，在提交响</w:t>
      </w:r>
      <w:r>
        <w:rPr>
          <w:rFonts w:hint="eastAsia" w:hAnsi="宋体"/>
        </w:rPr>
        <w:t>应文件的截止时间一日前，</w:t>
      </w:r>
      <w:r>
        <w:rPr>
          <w:rFonts w:hint="eastAsia" w:hAnsi="宋体"/>
          <w:b/>
        </w:rPr>
        <w:t>未书面通知代理机构放弃磋商的，不得再参加该项目的采购活动。</w:t>
      </w:r>
    </w:p>
    <w:p>
      <w:pPr>
        <w:pStyle w:val="6"/>
      </w:pPr>
      <w:bookmarkStart w:id="116" w:name="_Toc110431116"/>
      <w:r>
        <w:t>21.迟交的磋商响应文件</w:t>
      </w:r>
      <w:bookmarkEnd w:id="116"/>
    </w:p>
    <w:p>
      <w:pPr>
        <w:ind w:left="600" w:hanging="600" w:hangingChars="250"/>
        <w:rPr>
          <w:rFonts w:ascii="宋体"/>
          <w:szCs w:val="24"/>
        </w:rPr>
      </w:pPr>
      <w:bookmarkStart w:id="117" w:name="_Toc531785649"/>
      <w:bookmarkEnd w:id="117"/>
      <w:r>
        <w:rPr>
          <w:rFonts w:ascii="宋体" w:hAnsi="宋体"/>
          <w:szCs w:val="24"/>
        </w:rPr>
        <w:t>21</w:t>
      </w:r>
      <w:r>
        <w:rPr>
          <w:rFonts w:ascii="宋体"/>
          <w:szCs w:val="24"/>
        </w:rPr>
        <w:t>.</w:t>
      </w:r>
      <w:r>
        <w:rPr>
          <w:rFonts w:ascii="宋体" w:hAnsi="宋体"/>
          <w:szCs w:val="24"/>
        </w:rPr>
        <w:t xml:space="preserve">1 </w:t>
      </w:r>
      <w:r>
        <w:rPr>
          <w:rFonts w:hint="eastAsia" w:ascii="宋体" w:hAnsi="宋体"/>
          <w:szCs w:val="24"/>
        </w:rPr>
        <w:t>在响应文件递交截止时间以后送达的磋商响应文件为无效文件，采购代理机构将拒绝接收。</w:t>
      </w:r>
    </w:p>
    <w:p>
      <w:pPr>
        <w:pStyle w:val="6"/>
      </w:pPr>
      <w:bookmarkStart w:id="118" w:name="_Toc110431117"/>
      <w:r>
        <w:t>22.磋商响应文件的修改及撤回</w:t>
      </w:r>
      <w:bookmarkEnd w:id="118"/>
    </w:p>
    <w:p>
      <w:pPr>
        <w:ind w:left="567" w:hanging="567"/>
        <w:rPr>
          <w:rFonts w:ascii="宋体"/>
          <w:szCs w:val="24"/>
        </w:rPr>
      </w:pPr>
      <w:bookmarkStart w:id="119" w:name="_Toc531785650"/>
      <w:bookmarkEnd w:id="119"/>
      <w:r>
        <w:rPr>
          <w:rFonts w:hint="eastAsia" w:ascii="宋体" w:hAnsi="宋体"/>
          <w:szCs w:val="24"/>
        </w:rPr>
        <w:t>2</w:t>
      </w:r>
      <w:r>
        <w:rPr>
          <w:rFonts w:ascii="宋体" w:hAnsi="宋体"/>
          <w:szCs w:val="24"/>
        </w:rPr>
        <w:t>2</w:t>
      </w:r>
      <w:r>
        <w:rPr>
          <w:rFonts w:hint="eastAsia" w:ascii="宋体" w:hAnsi="宋体"/>
          <w:szCs w:val="24"/>
        </w:rPr>
        <w:t>.1供应商在递交响应文件后，可以修改或撤回其响应文件，但供应商必须在规定的磋商时间之前将修改或撤回的书面通知递交到采购代理机构。</w:t>
      </w:r>
    </w:p>
    <w:p>
      <w:pPr>
        <w:ind w:left="567" w:hanging="567"/>
        <w:rPr>
          <w:rFonts w:ascii="宋体"/>
          <w:szCs w:val="24"/>
        </w:rPr>
      </w:pPr>
      <w:r>
        <w:rPr>
          <w:rFonts w:ascii="宋体" w:hAnsi="宋体"/>
          <w:szCs w:val="24"/>
        </w:rPr>
        <w:t xml:space="preserve">22.2 </w:t>
      </w:r>
      <w:r>
        <w:rPr>
          <w:rFonts w:hint="eastAsia" w:ascii="宋体" w:hAnsi="宋体"/>
          <w:szCs w:val="24"/>
        </w:rPr>
        <w:t>从响应文件递交截止期至磋商有效期期满这段时间内，供应商不得撤回其磋商响应文件，否则不予退还其交纳的磋商保证金（如有）。</w:t>
      </w:r>
    </w:p>
    <w:p>
      <w:pPr>
        <w:pStyle w:val="5"/>
      </w:pPr>
      <w:bookmarkStart w:id="120" w:name="_Toc110431118"/>
      <w:r>
        <w:t>六、评审和磋商</w:t>
      </w:r>
      <w:bookmarkEnd w:id="120"/>
    </w:p>
    <w:p>
      <w:pPr>
        <w:pStyle w:val="6"/>
      </w:pPr>
      <w:bookmarkStart w:id="121" w:name="_Toc531785651"/>
      <w:bookmarkEnd w:id="121"/>
      <w:bookmarkStart w:id="122" w:name="_Toc110431119"/>
      <w:r>
        <w:t>23.磋商小组</w:t>
      </w:r>
      <w:bookmarkEnd w:id="122"/>
    </w:p>
    <w:p>
      <w:pPr>
        <w:ind w:left="567" w:hanging="567"/>
        <w:jc w:val="both"/>
        <w:rPr>
          <w:rFonts w:ascii="宋体" w:hAnsi="宋体"/>
          <w:szCs w:val="24"/>
        </w:rPr>
      </w:pPr>
      <w:r>
        <w:rPr>
          <w:rFonts w:hint="eastAsia" w:ascii="宋体" w:hAnsi="宋体"/>
          <w:szCs w:val="24"/>
        </w:rPr>
        <w:t>23</w:t>
      </w:r>
      <w:r>
        <w:rPr>
          <w:rFonts w:ascii="宋体" w:hAnsi="宋体"/>
          <w:szCs w:val="24"/>
        </w:rPr>
        <w:t xml:space="preserve">.1 </w:t>
      </w:r>
      <w:r>
        <w:rPr>
          <w:rFonts w:hint="eastAsia" w:ascii="宋体" w:hAnsi="宋体"/>
          <w:szCs w:val="24"/>
        </w:rPr>
        <w:t>采购代理机构应按照《中华人民共和国政府采购法》及《江西省政府采购评审专家抽取管理办法》等有关规定从</w:t>
      </w:r>
      <w:r>
        <w:rPr>
          <w:rFonts w:hint="eastAsia" w:ascii="宋体" w:hAnsi="宋体"/>
          <w:szCs w:val="24"/>
          <w:lang w:val="en-GB"/>
        </w:rPr>
        <w:t>政府采购评审专家库中随</w:t>
      </w:r>
      <w:r>
        <w:rPr>
          <w:rFonts w:hint="eastAsia" w:ascii="宋体" w:hAnsi="宋体"/>
          <w:szCs w:val="24"/>
        </w:rPr>
        <w:t>机抽取评审专家，依</w:t>
      </w:r>
      <w:r>
        <w:rPr>
          <w:rFonts w:hint="eastAsia" w:ascii="宋体" w:hAnsi="宋体"/>
          <w:szCs w:val="24"/>
          <w:lang w:val="en-GB"/>
        </w:rPr>
        <w:t>法成立磋商小组。评审工作将由磋商小组</w:t>
      </w:r>
      <w:r>
        <w:rPr>
          <w:rFonts w:hint="eastAsia" w:ascii="宋体" w:hAnsi="宋体"/>
          <w:szCs w:val="24"/>
        </w:rPr>
        <w:t>负责。</w:t>
      </w:r>
    </w:p>
    <w:p>
      <w:pPr>
        <w:pStyle w:val="6"/>
      </w:pPr>
      <w:bookmarkStart w:id="123" w:name="_Toc531785652"/>
      <w:bookmarkEnd w:id="123"/>
      <w:bookmarkStart w:id="124" w:name="_Toc110431120"/>
      <w:r>
        <w:t>24.评审</w:t>
      </w:r>
      <w:bookmarkEnd w:id="124"/>
    </w:p>
    <w:p>
      <w:pPr>
        <w:ind w:left="600" w:hanging="600"/>
        <w:jc w:val="both"/>
        <w:rPr>
          <w:rFonts w:ascii="宋体" w:hAnsi="宋体"/>
          <w:szCs w:val="24"/>
          <w:lang w:val="en-GB"/>
        </w:rPr>
      </w:pPr>
      <w:r>
        <w:rPr>
          <w:rFonts w:hint="eastAsia" w:ascii="宋体" w:hAnsi="宋体"/>
          <w:szCs w:val="24"/>
          <w:lang w:val="en-GB"/>
        </w:rPr>
        <w:t>24.1 采购代理机构在“磋商邀请”中规定的时间和地点组织磋商。</w:t>
      </w:r>
    </w:p>
    <w:p>
      <w:pPr>
        <w:ind w:left="600" w:hanging="600"/>
        <w:jc w:val="both"/>
        <w:rPr>
          <w:rFonts w:ascii="宋体" w:hAnsi="宋体"/>
          <w:szCs w:val="24"/>
          <w:lang w:val="en-GB"/>
        </w:rPr>
      </w:pPr>
      <w:r>
        <w:rPr>
          <w:rFonts w:hint="eastAsia" w:ascii="宋体" w:hAnsi="宋体"/>
          <w:szCs w:val="24"/>
          <w:lang w:val="en-GB"/>
        </w:rPr>
        <w:t>24.2 截至响应文件递交截止时间，递交响应文件的供应商数量不足3家的磋商终止。磋商响应文件退回各供应商。</w:t>
      </w:r>
    </w:p>
    <w:p>
      <w:pPr>
        <w:ind w:left="600" w:hanging="600"/>
        <w:jc w:val="both"/>
        <w:rPr>
          <w:rFonts w:ascii="宋体" w:hAnsi="宋体"/>
          <w:szCs w:val="24"/>
          <w:lang w:val="en-GB"/>
        </w:rPr>
      </w:pPr>
      <w:r>
        <w:rPr>
          <w:rFonts w:hint="eastAsia" w:ascii="宋体" w:hAnsi="宋体"/>
          <w:szCs w:val="24"/>
          <w:lang w:val="en-GB"/>
        </w:rPr>
        <w:t>24.3 采购代理机构根据供应商签到顺序公布响应供应商名单。</w:t>
      </w:r>
    </w:p>
    <w:p>
      <w:pPr>
        <w:ind w:left="600" w:hanging="600" w:hangingChars="250"/>
        <w:jc w:val="both"/>
        <w:rPr>
          <w:rFonts w:ascii="宋体"/>
          <w:szCs w:val="24"/>
          <w:lang w:val="en-GB"/>
        </w:rPr>
      </w:pPr>
      <w:r>
        <w:rPr>
          <w:rFonts w:ascii="宋体" w:hAnsi="宋体"/>
          <w:szCs w:val="24"/>
        </w:rPr>
        <w:t xml:space="preserve">24.4 </w:t>
      </w:r>
      <w:r>
        <w:rPr>
          <w:rFonts w:hint="eastAsia" w:ascii="宋体" w:hAnsi="宋体"/>
          <w:szCs w:val="24"/>
        </w:rPr>
        <w:t>磋商前由经推荐的响应供应商代表与监督人代表共同检查磋商响应文件的密封情况，并通报检验结果。</w:t>
      </w:r>
    </w:p>
    <w:p>
      <w:pPr>
        <w:ind w:left="482" w:hanging="482"/>
        <w:jc w:val="both"/>
        <w:rPr>
          <w:rFonts w:ascii="宋体" w:hAnsi="宋体"/>
          <w:b/>
          <w:szCs w:val="24"/>
          <w:lang w:val="en-GB"/>
        </w:rPr>
      </w:pPr>
      <w:r>
        <w:rPr>
          <w:rFonts w:hint="eastAsia" w:ascii="宋体" w:hAnsi="宋体"/>
          <w:b/>
          <w:szCs w:val="24"/>
          <w:lang w:val="en-GB"/>
        </w:rPr>
        <w:t>2</w:t>
      </w:r>
      <w:r>
        <w:rPr>
          <w:rFonts w:ascii="宋体" w:hAnsi="宋体"/>
          <w:b/>
          <w:szCs w:val="24"/>
          <w:lang w:val="en-GB"/>
        </w:rPr>
        <w:t>4</w:t>
      </w:r>
      <w:r>
        <w:rPr>
          <w:rFonts w:hint="eastAsia" w:ascii="宋体" w:hAnsi="宋体"/>
          <w:b/>
          <w:szCs w:val="24"/>
          <w:lang w:val="en-GB"/>
        </w:rPr>
        <w:t>.</w:t>
      </w:r>
      <w:r>
        <w:rPr>
          <w:rFonts w:ascii="宋体" w:hAnsi="宋体"/>
          <w:b/>
          <w:szCs w:val="24"/>
          <w:lang w:val="en-GB"/>
        </w:rPr>
        <w:t>5</w:t>
      </w:r>
      <w:r>
        <w:rPr>
          <w:rFonts w:hint="eastAsia" w:ascii="宋体" w:hAnsi="宋体"/>
          <w:b/>
          <w:szCs w:val="24"/>
          <w:lang w:val="en-GB"/>
        </w:rPr>
        <w:t>响应文件初审</w:t>
      </w:r>
    </w:p>
    <w:p>
      <w:pPr>
        <w:ind w:left="739" w:hanging="720"/>
        <w:jc w:val="both"/>
        <w:rPr>
          <w:rFonts w:ascii="宋体" w:hAnsi="宋体"/>
          <w:szCs w:val="24"/>
          <w:lang w:val="en-GB"/>
        </w:rPr>
      </w:pPr>
      <w:r>
        <w:rPr>
          <w:rFonts w:hint="eastAsia" w:ascii="宋体" w:hAnsi="宋体"/>
          <w:szCs w:val="24"/>
          <w:lang w:val="en-GB"/>
        </w:rPr>
        <w:t>2</w:t>
      </w:r>
      <w:r>
        <w:rPr>
          <w:rFonts w:ascii="宋体" w:hAnsi="宋体"/>
          <w:szCs w:val="24"/>
          <w:lang w:val="en-GB"/>
        </w:rPr>
        <w:t>4</w:t>
      </w:r>
      <w:r>
        <w:rPr>
          <w:rFonts w:hint="eastAsia" w:ascii="宋体" w:hAnsi="宋体"/>
          <w:szCs w:val="24"/>
          <w:lang w:val="en-GB"/>
        </w:rPr>
        <w:t>.</w:t>
      </w:r>
      <w:r>
        <w:rPr>
          <w:rFonts w:ascii="宋体" w:hAnsi="宋体"/>
          <w:szCs w:val="24"/>
          <w:lang w:val="en-GB"/>
        </w:rPr>
        <w:t>5</w:t>
      </w:r>
      <w:r>
        <w:rPr>
          <w:rFonts w:hint="eastAsia" w:ascii="宋体" w:hAnsi="宋体"/>
          <w:szCs w:val="24"/>
          <w:lang w:val="en-GB"/>
        </w:rPr>
        <w:t>.1</w:t>
      </w:r>
      <w:r>
        <w:rPr>
          <w:rFonts w:hint="eastAsia" w:ascii="宋体" w:hAnsi="宋体"/>
          <w:b/>
          <w:szCs w:val="24"/>
          <w:lang w:val="en-GB"/>
        </w:rPr>
        <w:t>资格性检查：</w:t>
      </w:r>
      <w:r>
        <w:rPr>
          <w:rFonts w:hint="eastAsia" w:ascii="宋体" w:hAnsi="宋体"/>
          <w:szCs w:val="24"/>
          <w:lang w:val="en-GB"/>
        </w:rPr>
        <w:t>磋商小组按照</w:t>
      </w:r>
      <w:r>
        <w:rPr>
          <w:rFonts w:hint="eastAsia" w:ascii="宋体" w:hAnsi="宋体"/>
          <w:szCs w:val="24"/>
        </w:rPr>
        <w:t>竞争性磋商文件中关于资格条件的规定，对供应商磋商响应文件中提供的资格证明文件、磋商保证金进行审查（如适用），以确定供应商是否具备参加磋商资格。</w:t>
      </w:r>
    </w:p>
    <w:p>
      <w:pPr>
        <w:ind w:left="739" w:hanging="720"/>
        <w:jc w:val="both"/>
        <w:rPr>
          <w:rFonts w:ascii="宋体" w:hAnsi="宋体"/>
          <w:szCs w:val="24"/>
          <w:lang w:val="en-GB"/>
        </w:rPr>
      </w:pPr>
      <w:r>
        <w:rPr>
          <w:rFonts w:hint="eastAsia" w:ascii="宋体" w:hAnsi="宋体"/>
          <w:szCs w:val="24"/>
          <w:lang w:val="en-GB"/>
        </w:rPr>
        <w:t>24.</w:t>
      </w:r>
      <w:r>
        <w:rPr>
          <w:rFonts w:ascii="宋体" w:hAnsi="宋体"/>
          <w:szCs w:val="24"/>
          <w:lang w:val="en-GB"/>
        </w:rPr>
        <w:t>5</w:t>
      </w:r>
      <w:r>
        <w:rPr>
          <w:rFonts w:hint="eastAsia" w:ascii="宋体" w:hAnsi="宋体"/>
          <w:szCs w:val="24"/>
          <w:lang w:val="en-GB"/>
        </w:rPr>
        <w:t>.2</w:t>
      </w:r>
      <w:r>
        <w:rPr>
          <w:rFonts w:hint="eastAsia" w:ascii="宋体" w:hAnsi="宋体"/>
          <w:b/>
          <w:szCs w:val="24"/>
          <w:lang w:val="en-GB"/>
        </w:rPr>
        <w:t>符合性检查：</w:t>
      </w:r>
      <w:r>
        <w:rPr>
          <w:rFonts w:hint="eastAsia" w:ascii="宋体" w:hAnsi="宋体"/>
          <w:szCs w:val="24"/>
          <w:lang w:val="en-GB"/>
        </w:rPr>
        <w:t>磋商小组按照竞争性磋商文件规定的除资格条件外的其他实质性条款，对符合资格条件供应商的磋商响应文件进行有效性、完整性和</w:t>
      </w:r>
      <w:r>
        <w:rPr>
          <w:rFonts w:hint="eastAsia" w:ascii="宋体" w:hAnsi="宋体"/>
          <w:szCs w:val="24"/>
        </w:rPr>
        <w:t>响应程度审查。未实质性响应</w:t>
      </w:r>
      <w:r>
        <w:rPr>
          <w:rFonts w:hint="eastAsia" w:ascii="宋体" w:hAnsi="宋体"/>
          <w:szCs w:val="24"/>
          <w:lang w:val="en-GB"/>
        </w:rPr>
        <w:t>竞争性磋商</w:t>
      </w:r>
      <w:r>
        <w:rPr>
          <w:rFonts w:hint="eastAsia" w:ascii="宋体" w:hAnsi="宋体"/>
          <w:szCs w:val="24"/>
        </w:rPr>
        <w:t>文件的供应商将按无效处理，不得参加后续磋商</w:t>
      </w:r>
      <w:r>
        <w:rPr>
          <w:rFonts w:hint="eastAsia" w:ascii="宋体" w:hAnsi="宋体"/>
          <w:szCs w:val="24"/>
          <w:lang w:val="en-GB"/>
        </w:rPr>
        <w:t>。</w:t>
      </w:r>
    </w:p>
    <w:p>
      <w:pPr>
        <w:jc w:val="both"/>
        <w:rPr>
          <w:rFonts w:ascii="宋体" w:hAnsi="宋体"/>
          <w:b/>
          <w:szCs w:val="24"/>
        </w:rPr>
      </w:pPr>
      <w:r>
        <w:rPr>
          <w:rFonts w:hint="eastAsia" w:ascii="宋体" w:hAnsi="宋体"/>
          <w:b/>
          <w:szCs w:val="24"/>
        </w:rPr>
        <w:t>24.</w:t>
      </w:r>
      <w:r>
        <w:rPr>
          <w:rFonts w:ascii="宋体" w:hAnsi="宋体"/>
          <w:b/>
          <w:szCs w:val="24"/>
        </w:rPr>
        <w:t>6</w:t>
      </w:r>
      <w:r>
        <w:rPr>
          <w:rFonts w:hint="eastAsia" w:ascii="宋体" w:hAnsi="宋体"/>
          <w:b/>
          <w:szCs w:val="24"/>
        </w:rPr>
        <w:t xml:space="preserve"> 响应文件的澄清</w:t>
      </w:r>
    </w:p>
    <w:p>
      <w:pPr>
        <w:ind w:left="480" w:hanging="480"/>
        <w:jc w:val="both"/>
        <w:rPr>
          <w:rFonts w:ascii="宋体" w:hAnsi="宋体"/>
          <w:szCs w:val="24"/>
        </w:rPr>
      </w:pPr>
      <w:r>
        <w:rPr>
          <w:rFonts w:hint="eastAsia" w:ascii="宋体" w:hAnsi="宋体"/>
          <w:szCs w:val="24"/>
        </w:rPr>
        <w:t>24.</w:t>
      </w:r>
      <w:r>
        <w:rPr>
          <w:rFonts w:ascii="宋体" w:hAnsi="宋体"/>
          <w:szCs w:val="24"/>
        </w:rPr>
        <w:t>6</w:t>
      </w:r>
      <w:r>
        <w:rPr>
          <w:rFonts w:hint="eastAsia" w:ascii="宋体" w:hAnsi="宋体"/>
          <w:szCs w:val="24"/>
        </w:rPr>
        <w:t>.1 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ind w:left="480" w:hanging="480" w:hangingChars="200"/>
        <w:jc w:val="both"/>
        <w:rPr>
          <w:rFonts w:ascii="宋体"/>
          <w:szCs w:val="24"/>
        </w:rPr>
      </w:pPr>
      <w:r>
        <w:rPr>
          <w:rFonts w:hint="eastAsia" w:ascii="宋体" w:hAnsi="宋体"/>
          <w:szCs w:val="24"/>
        </w:rPr>
        <w:t>24.</w:t>
      </w:r>
      <w:r>
        <w:rPr>
          <w:rFonts w:ascii="宋体" w:hAnsi="宋体"/>
          <w:szCs w:val="24"/>
        </w:rPr>
        <w:t>6</w:t>
      </w:r>
      <w:r>
        <w:rPr>
          <w:rFonts w:hint="eastAsia" w:ascii="宋体" w:hAnsi="宋体"/>
          <w:szCs w:val="24"/>
        </w:rPr>
        <w:t>.2 磋商小组要求供应商澄清、说明或者更正响应文件应当以书面形式作出。供应商的澄清、说明或者更正应当由法定代表人或其授权代表签字或者加盖公章。</w:t>
      </w:r>
    </w:p>
    <w:p>
      <w:pPr>
        <w:pStyle w:val="6"/>
      </w:pPr>
      <w:bookmarkStart w:id="125" w:name="_Toc531785653"/>
      <w:bookmarkEnd w:id="125"/>
      <w:bookmarkStart w:id="126" w:name="_Toc110431121"/>
      <w:r>
        <w:t>25.磋商程序</w:t>
      </w:r>
      <w:bookmarkEnd w:id="126"/>
    </w:p>
    <w:p>
      <w:pPr>
        <w:ind w:left="567" w:hanging="567"/>
        <w:jc w:val="both"/>
        <w:rPr>
          <w:rFonts w:ascii="宋体" w:hAnsi="宋体"/>
          <w:szCs w:val="24"/>
        </w:rPr>
      </w:pPr>
      <w:r>
        <w:rPr>
          <w:rFonts w:hint="eastAsia" w:ascii="宋体" w:hAnsi="宋体"/>
          <w:szCs w:val="24"/>
        </w:rPr>
        <w:t>25.1第一轮磋商：</w:t>
      </w:r>
      <w:r>
        <w:rPr>
          <w:rFonts w:hint="eastAsia" w:ascii="宋体" w:hAnsi="宋体"/>
          <w:szCs w:val="24"/>
          <w:lang w:val="en-GB"/>
        </w:rPr>
        <w:t>磋商小组所有成员应当集中与每个做出实质性响应的供应商分别进行磋商。</w:t>
      </w:r>
      <w:r>
        <w:rPr>
          <w:rFonts w:hint="eastAsia" w:ascii="宋体" w:hAnsi="宋体"/>
          <w:szCs w:val="24"/>
        </w:rPr>
        <w:t>磋商中，任何一方不得透露与磋商有关的其他供应商的技术资料、价格和其他信息。</w:t>
      </w:r>
    </w:p>
    <w:p>
      <w:pPr>
        <w:ind w:left="567" w:hanging="567"/>
        <w:jc w:val="both"/>
        <w:rPr>
          <w:rFonts w:ascii="宋体" w:hAnsi="宋体"/>
          <w:szCs w:val="24"/>
        </w:rPr>
      </w:pPr>
      <w:r>
        <w:rPr>
          <w:rFonts w:hint="eastAsia" w:ascii="宋体" w:hAnsi="宋体"/>
          <w:szCs w:val="24"/>
        </w:rPr>
        <w:t>25.</w:t>
      </w:r>
      <w:r>
        <w:rPr>
          <w:rFonts w:ascii="宋体" w:hAnsi="宋体"/>
          <w:szCs w:val="24"/>
        </w:rPr>
        <w:t>2</w:t>
      </w:r>
      <w:r>
        <w:rPr>
          <w:rFonts w:hint="eastAsia" w:ascii="宋体" w:hAnsi="宋体"/>
          <w:szCs w:val="24"/>
        </w:rPr>
        <w:t>磋商文件修正</w:t>
      </w:r>
    </w:p>
    <w:p>
      <w:pPr>
        <w:ind w:left="567" w:hanging="567"/>
        <w:jc w:val="both"/>
        <w:rPr>
          <w:rFonts w:ascii="宋体" w:hAnsi="宋体"/>
          <w:szCs w:val="24"/>
        </w:rPr>
      </w:pPr>
      <w:r>
        <w:rPr>
          <w:rFonts w:hint="eastAsia" w:ascii="宋体" w:hAnsi="宋体"/>
          <w:szCs w:val="24"/>
        </w:rPr>
        <w:t>（1）第一轮磋商结束后，磋商</w:t>
      </w:r>
      <w:r>
        <w:rPr>
          <w:rFonts w:ascii="宋体" w:hAnsi="宋体"/>
          <w:szCs w:val="24"/>
        </w:rPr>
        <w:t>小组可以</w:t>
      </w:r>
      <w:r>
        <w:rPr>
          <w:rFonts w:hint="eastAsia" w:ascii="宋体" w:hAnsi="宋体"/>
          <w:szCs w:val="24"/>
        </w:rPr>
        <w:t>根据磋商</w:t>
      </w:r>
      <w:r>
        <w:rPr>
          <w:rFonts w:ascii="宋体" w:hAnsi="宋体"/>
          <w:szCs w:val="24"/>
        </w:rPr>
        <w:t>文件和</w:t>
      </w:r>
      <w:r>
        <w:rPr>
          <w:rFonts w:hint="eastAsia" w:ascii="宋体" w:hAnsi="宋体"/>
          <w:szCs w:val="24"/>
        </w:rPr>
        <w:t>磋商</w:t>
      </w:r>
      <w:r>
        <w:rPr>
          <w:rFonts w:ascii="宋体" w:hAnsi="宋体"/>
          <w:szCs w:val="24"/>
        </w:rPr>
        <w:t>情况实质性变动采购需求中的技术、服务要求以及合同</w:t>
      </w:r>
      <w:r>
        <w:rPr>
          <w:rFonts w:hint="eastAsia" w:ascii="宋体" w:hAnsi="宋体"/>
          <w:szCs w:val="24"/>
        </w:rPr>
        <w:t>草案</w:t>
      </w:r>
      <w:r>
        <w:rPr>
          <w:rFonts w:ascii="宋体" w:hAnsi="宋体"/>
          <w:szCs w:val="24"/>
        </w:rPr>
        <w:t>条款，但不得变动</w:t>
      </w:r>
      <w:r>
        <w:rPr>
          <w:rFonts w:hint="eastAsia" w:ascii="宋体" w:hAnsi="宋体"/>
          <w:szCs w:val="24"/>
        </w:rPr>
        <w:t>磋商</w:t>
      </w:r>
      <w:r>
        <w:rPr>
          <w:rFonts w:ascii="宋体" w:hAnsi="宋体"/>
          <w:szCs w:val="24"/>
        </w:rPr>
        <w:t>文件中的其他内容</w:t>
      </w:r>
      <w:r>
        <w:rPr>
          <w:rFonts w:hint="eastAsia" w:ascii="宋体" w:hAnsi="宋体"/>
          <w:szCs w:val="24"/>
        </w:rPr>
        <w:t>。</w:t>
      </w:r>
      <w:r>
        <w:rPr>
          <w:rFonts w:ascii="宋体" w:hAnsi="宋体"/>
          <w:szCs w:val="24"/>
        </w:rPr>
        <w:t>实质性变动的内容，</w:t>
      </w:r>
      <w:r>
        <w:rPr>
          <w:rFonts w:hint="eastAsia" w:ascii="宋体" w:hAnsi="宋体"/>
          <w:szCs w:val="24"/>
        </w:rPr>
        <w:t>须经采购人代表</w:t>
      </w:r>
      <w:r>
        <w:rPr>
          <w:rFonts w:ascii="宋体" w:hAnsi="宋体"/>
          <w:szCs w:val="24"/>
        </w:rPr>
        <w:t>确认。</w:t>
      </w:r>
    </w:p>
    <w:p>
      <w:pPr>
        <w:ind w:left="540" w:hanging="540"/>
        <w:jc w:val="both"/>
        <w:rPr>
          <w:rFonts w:ascii="宋体" w:hAnsi="宋体"/>
          <w:szCs w:val="24"/>
        </w:rPr>
      </w:pPr>
      <w:r>
        <w:rPr>
          <w:rFonts w:hint="eastAsia" w:ascii="宋体" w:hAnsi="宋体"/>
          <w:szCs w:val="24"/>
        </w:rPr>
        <w:t>（2）代理机构通知所有参加磋商供应商集中，磋商小组将实质性变动后的磋商文件修改结果以书面形式通知所有参加磋商的供应商。</w:t>
      </w:r>
    </w:p>
    <w:p>
      <w:pPr>
        <w:ind w:left="540" w:hanging="540"/>
        <w:jc w:val="both"/>
        <w:rPr>
          <w:rFonts w:ascii="宋体" w:hAnsi="宋体"/>
          <w:szCs w:val="24"/>
        </w:rPr>
      </w:pPr>
      <w:r>
        <w:rPr>
          <w:rFonts w:hint="eastAsia" w:ascii="宋体" w:hAnsi="宋体"/>
          <w:szCs w:val="24"/>
        </w:rPr>
        <w:t>（3）供应商应当按照磋商文件的变动情况和磋商小组的要求重新提交响应文件，并在规定时间内由其法定代表人或授权代表签字或者加盖公章后密封送交磋商小组。逾时不交的，视同放弃磋商。</w:t>
      </w:r>
    </w:p>
    <w:p>
      <w:pPr>
        <w:ind w:left="540" w:hanging="540"/>
        <w:jc w:val="both"/>
        <w:rPr>
          <w:rFonts w:ascii="宋体" w:hAnsi="宋体"/>
          <w:szCs w:val="24"/>
        </w:rPr>
      </w:pPr>
      <w:r>
        <w:rPr>
          <w:rFonts w:hint="eastAsia" w:ascii="宋体" w:hAnsi="宋体"/>
          <w:szCs w:val="24"/>
        </w:rPr>
        <w:t>25.</w:t>
      </w:r>
      <w:r>
        <w:rPr>
          <w:rFonts w:ascii="宋体" w:hAnsi="宋体"/>
          <w:szCs w:val="24"/>
        </w:rPr>
        <w:t>4</w:t>
      </w:r>
      <w:r>
        <w:rPr>
          <w:rFonts w:hint="eastAsia" w:ascii="宋体" w:hAnsi="宋体"/>
          <w:szCs w:val="24"/>
        </w:rPr>
        <w:t>第二轮磋商</w:t>
      </w:r>
    </w:p>
    <w:p>
      <w:pPr>
        <w:ind w:left="540" w:hanging="540"/>
        <w:jc w:val="both"/>
        <w:rPr>
          <w:rFonts w:ascii="宋体" w:hAnsi="宋体"/>
          <w:szCs w:val="24"/>
        </w:rPr>
      </w:pPr>
      <w:r>
        <w:rPr>
          <w:rFonts w:hint="eastAsia" w:ascii="宋体" w:hAnsi="宋体"/>
          <w:szCs w:val="24"/>
        </w:rPr>
        <w:t>（1）磋商小组就修正后的响应文件与响应供应商分别进行磋商。代理机构对磋商过程和磋商内容进行记录，磋商小组召集人和响应供应商在记录上签字确认。并按本须知“第26条”最终报价的要求，进行最终报价，磋商小组按磋商文件设定的方法和标准确定成交供应商。</w:t>
      </w:r>
    </w:p>
    <w:p>
      <w:pPr>
        <w:ind w:left="540" w:hanging="540"/>
        <w:jc w:val="both"/>
        <w:rPr>
          <w:rFonts w:ascii="宋体" w:hAnsi="宋体"/>
          <w:szCs w:val="24"/>
        </w:rPr>
      </w:pPr>
      <w:r>
        <w:rPr>
          <w:rFonts w:hint="eastAsia" w:ascii="宋体" w:hAnsi="宋体"/>
          <w:szCs w:val="24"/>
        </w:rPr>
        <w:t>（2）第二轮磋商未能确定成交供应商的，本须知“第25.</w:t>
      </w:r>
      <w:r>
        <w:rPr>
          <w:rFonts w:ascii="宋体" w:hAnsi="宋体"/>
          <w:szCs w:val="24"/>
        </w:rPr>
        <w:t>3</w:t>
      </w:r>
      <w:r>
        <w:rPr>
          <w:rFonts w:hint="eastAsia" w:ascii="宋体" w:hAnsi="宋体"/>
          <w:szCs w:val="24"/>
        </w:rPr>
        <w:t>条”磋商文件修正的要求，对磋商文件修正后进行第三轮磋商。第三轮磋商为最终的磋商。</w:t>
      </w:r>
    </w:p>
    <w:p>
      <w:pPr>
        <w:pStyle w:val="6"/>
      </w:pPr>
      <w:bookmarkStart w:id="127" w:name="_Toc531785654"/>
      <w:bookmarkEnd w:id="127"/>
      <w:bookmarkStart w:id="128" w:name="_Toc110431122"/>
      <w:r>
        <w:t>26.最终报价</w:t>
      </w:r>
      <w:bookmarkEnd w:id="128"/>
    </w:p>
    <w:p>
      <w:pPr>
        <w:ind w:left="660" w:hanging="660"/>
        <w:jc w:val="both"/>
        <w:rPr>
          <w:rFonts w:ascii="宋体" w:hAnsi="宋体"/>
          <w:szCs w:val="24"/>
        </w:rPr>
      </w:pPr>
      <w:r>
        <w:rPr>
          <w:rFonts w:hint="eastAsia" w:ascii="宋体" w:hAnsi="宋体"/>
          <w:szCs w:val="24"/>
        </w:rPr>
        <w:t>26.1 最终磋商结束后，</w:t>
      </w:r>
      <w:r>
        <w:rPr>
          <w:rFonts w:hint="eastAsia" w:ascii="宋体" w:hAnsi="宋体"/>
          <w:szCs w:val="24"/>
          <w:lang w:val="en-GB"/>
        </w:rPr>
        <w:t>磋商小组应当要求所有实质性响应且愿意继续参加磋商的供应商在规定时间内密封提交最终报价，提交最终报价的供应商不得少于</w:t>
      </w:r>
      <w:r>
        <w:rPr>
          <w:rFonts w:ascii="宋体" w:hAnsi="宋体"/>
          <w:szCs w:val="24"/>
          <w:lang w:val="en-GB"/>
        </w:rPr>
        <w:t>3</w:t>
      </w:r>
      <w:r>
        <w:rPr>
          <w:rFonts w:hint="eastAsia" w:ascii="宋体" w:hAnsi="宋体"/>
          <w:szCs w:val="24"/>
          <w:lang w:val="en-GB"/>
        </w:rPr>
        <w:t>家。</w:t>
      </w:r>
    </w:p>
    <w:p>
      <w:pPr>
        <w:ind w:left="804" w:hanging="804"/>
        <w:jc w:val="both"/>
        <w:rPr>
          <w:rFonts w:ascii="宋体" w:hAnsi="宋体"/>
          <w:szCs w:val="24"/>
        </w:rPr>
      </w:pPr>
      <w:r>
        <w:rPr>
          <w:rFonts w:hint="eastAsia" w:ascii="宋体" w:hAnsi="宋体"/>
          <w:szCs w:val="24"/>
          <w:lang w:val="en-GB"/>
        </w:rPr>
        <w:t>26.2 最终报价即为合同成交价，在合同履行过程中不得更改，并作为评审依据。</w:t>
      </w:r>
    </w:p>
    <w:p>
      <w:pPr>
        <w:ind w:left="600" w:hanging="600"/>
        <w:jc w:val="both"/>
        <w:rPr>
          <w:rFonts w:ascii="宋体" w:hAnsi="宋体"/>
          <w:szCs w:val="24"/>
          <w:lang w:val="en-GB"/>
        </w:rPr>
      </w:pPr>
      <w:r>
        <w:rPr>
          <w:rFonts w:hint="eastAsia" w:ascii="宋体" w:hAnsi="宋体"/>
          <w:szCs w:val="24"/>
          <w:lang w:val="en-GB"/>
        </w:rPr>
        <w:t>26.3 若没有对技术、商务做实质性修改或对技术、商务做了实质性修改，但没有提高要求，最终报价(含分项报价)不得高于上一轮报价；否则，最终报价(含分项报价)以上轮报价为准作为评审依据。</w:t>
      </w:r>
    </w:p>
    <w:p>
      <w:pPr>
        <w:ind w:left="600" w:hanging="600"/>
        <w:jc w:val="both"/>
        <w:rPr>
          <w:rFonts w:ascii="宋体" w:hAnsi="宋体"/>
          <w:szCs w:val="24"/>
          <w:lang w:val="en-GB"/>
        </w:rPr>
      </w:pPr>
      <w:r>
        <w:rPr>
          <w:rFonts w:hint="eastAsia" w:ascii="宋体" w:hAnsi="宋体"/>
          <w:szCs w:val="24"/>
          <w:lang w:val="en-GB"/>
        </w:rPr>
        <w:t>26.4 已提交响应文件的供应商，在提交最终报价之前，可以根据磋商情况退出磋商。采购人、采购代理机构应当退还退出磋商的供应商的保证金（如有）。若供应商放弃最终报价且未做出书面说明的，将视为同意按照首次提交的响应报价进行评价。</w:t>
      </w:r>
    </w:p>
    <w:p>
      <w:pPr>
        <w:ind w:left="600" w:hanging="600"/>
        <w:jc w:val="both"/>
        <w:rPr>
          <w:rFonts w:ascii="宋体" w:hAnsi="宋体"/>
          <w:szCs w:val="24"/>
          <w:lang w:val="en-GB"/>
        </w:rPr>
      </w:pPr>
      <w:r>
        <w:rPr>
          <w:rFonts w:hint="eastAsia" w:ascii="宋体" w:hAnsi="宋体"/>
          <w:szCs w:val="24"/>
          <w:lang w:val="en-GB"/>
        </w:rPr>
        <w:t>26.5 供应商未在磋商小组规定的时间将最终报价表送达指定地点的视同放弃最终报价。</w:t>
      </w:r>
    </w:p>
    <w:p>
      <w:pPr>
        <w:ind w:left="600" w:hanging="600"/>
        <w:jc w:val="both"/>
        <w:rPr>
          <w:rFonts w:ascii="宋体" w:hAnsi="宋体"/>
          <w:szCs w:val="24"/>
          <w:lang w:val="en-GB"/>
        </w:rPr>
      </w:pPr>
      <w:r>
        <w:rPr>
          <w:rFonts w:ascii="宋体" w:hAnsi="宋体"/>
          <w:szCs w:val="24"/>
          <w:lang w:val="en-GB"/>
        </w:rPr>
        <w:t xml:space="preserve">26.6 </w:t>
      </w:r>
      <w:r>
        <w:rPr>
          <w:rFonts w:hint="eastAsia" w:ascii="宋体" w:hAnsi="宋体"/>
          <w:szCs w:val="24"/>
          <w:lang w:val="en-GB"/>
        </w:rPr>
        <w:t xml:space="preserve">本项目出现下列情形之一的，应当终止采购活动，发布项目终止公告并说明原因，择日重新开展采购活动： </w:t>
      </w:r>
    </w:p>
    <w:p>
      <w:pPr>
        <w:ind w:left="600" w:hanging="600"/>
        <w:jc w:val="both"/>
        <w:rPr>
          <w:rFonts w:ascii="宋体" w:hAnsi="宋体"/>
          <w:szCs w:val="24"/>
          <w:lang w:val="en-GB"/>
        </w:rPr>
      </w:pPr>
      <w:r>
        <w:rPr>
          <w:rFonts w:hint="eastAsia" w:ascii="宋体" w:hAnsi="宋体"/>
          <w:szCs w:val="24"/>
          <w:lang w:val="en-GB"/>
        </w:rPr>
        <w:t>（</w:t>
      </w:r>
      <w:r>
        <w:rPr>
          <w:rFonts w:ascii="宋体" w:hAnsi="宋体"/>
          <w:szCs w:val="24"/>
          <w:lang w:val="en-GB"/>
        </w:rPr>
        <w:t>1</w:t>
      </w:r>
      <w:r>
        <w:rPr>
          <w:rFonts w:hint="eastAsia" w:ascii="宋体" w:hAnsi="宋体"/>
          <w:szCs w:val="24"/>
          <w:lang w:val="en-GB"/>
        </w:rPr>
        <w:t>）因情况变化，不再符合规定的竞争性磋商采购方式适用情形的；</w:t>
      </w:r>
    </w:p>
    <w:p>
      <w:pPr>
        <w:ind w:left="600" w:hanging="600"/>
        <w:jc w:val="both"/>
        <w:rPr>
          <w:rFonts w:ascii="宋体" w:hAnsi="宋体"/>
          <w:szCs w:val="24"/>
          <w:lang w:val="en-GB"/>
        </w:rPr>
      </w:pPr>
      <w:r>
        <w:rPr>
          <w:rFonts w:hint="eastAsia" w:ascii="宋体" w:hAnsi="宋体"/>
          <w:szCs w:val="24"/>
          <w:lang w:val="en-GB"/>
        </w:rPr>
        <w:t>（</w:t>
      </w:r>
      <w:r>
        <w:rPr>
          <w:rFonts w:ascii="宋体" w:hAnsi="宋体"/>
          <w:szCs w:val="24"/>
          <w:lang w:val="en-GB"/>
        </w:rPr>
        <w:t>2</w:t>
      </w:r>
      <w:r>
        <w:rPr>
          <w:rFonts w:hint="eastAsia" w:ascii="宋体" w:hAnsi="宋体"/>
          <w:szCs w:val="24"/>
          <w:lang w:val="en-GB"/>
        </w:rPr>
        <w:t>）出现影响采购公正的违法、违规行为的；</w:t>
      </w:r>
    </w:p>
    <w:p>
      <w:pPr>
        <w:ind w:left="600" w:hanging="600"/>
        <w:jc w:val="both"/>
        <w:rPr>
          <w:rFonts w:ascii="宋体" w:hAnsi="宋体"/>
          <w:szCs w:val="24"/>
          <w:lang w:val="en-GB"/>
        </w:rPr>
      </w:pPr>
      <w:r>
        <w:rPr>
          <w:rFonts w:hint="eastAsia" w:ascii="宋体" w:hAnsi="宋体"/>
          <w:szCs w:val="24"/>
          <w:lang w:val="en-GB"/>
        </w:rPr>
        <w:t>（</w:t>
      </w:r>
      <w:r>
        <w:rPr>
          <w:rFonts w:ascii="宋体" w:hAnsi="宋体"/>
          <w:szCs w:val="24"/>
          <w:lang w:val="en-GB"/>
        </w:rPr>
        <w:t>3</w:t>
      </w:r>
      <w:r>
        <w:rPr>
          <w:rFonts w:hint="eastAsia" w:ascii="宋体" w:hAnsi="宋体"/>
          <w:szCs w:val="24"/>
          <w:lang w:val="en-GB"/>
        </w:rPr>
        <w:t>）在采购过程中符合要求的供应商或者报价未超过采购预算的供应商不足</w:t>
      </w:r>
      <w:r>
        <w:rPr>
          <w:rFonts w:ascii="宋体" w:hAnsi="宋体"/>
          <w:szCs w:val="24"/>
          <w:lang w:val="en-GB"/>
        </w:rPr>
        <w:t xml:space="preserve"> 3 </w:t>
      </w:r>
      <w:r>
        <w:rPr>
          <w:rFonts w:hint="eastAsia" w:ascii="宋体" w:hAnsi="宋体"/>
          <w:szCs w:val="24"/>
          <w:lang w:val="en-GB"/>
        </w:rPr>
        <w:t>家的。但市场竞争不充分的科研项目，及需要扶持的科技成果转化项目提交最终报价的供应商可以为</w:t>
      </w:r>
      <w:r>
        <w:rPr>
          <w:rFonts w:ascii="宋体" w:hAnsi="宋体"/>
          <w:szCs w:val="24"/>
          <w:lang w:val="en-GB"/>
        </w:rPr>
        <w:t>2</w:t>
      </w:r>
      <w:r>
        <w:rPr>
          <w:rFonts w:hint="eastAsia" w:ascii="宋体" w:hAnsi="宋体"/>
          <w:szCs w:val="24"/>
          <w:lang w:val="en-GB"/>
        </w:rPr>
        <w:t>家。</w:t>
      </w:r>
    </w:p>
    <w:p>
      <w:pPr>
        <w:pStyle w:val="6"/>
      </w:pPr>
      <w:bookmarkStart w:id="129" w:name="_Toc449527139"/>
      <w:bookmarkEnd w:id="129"/>
      <w:bookmarkStart w:id="130" w:name="_Toc531785655"/>
      <w:bookmarkEnd w:id="130"/>
      <w:bookmarkStart w:id="131" w:name="_Toc110431123"/>
      <w:r>
        <w:t>27.响应文件的评价与比较</w:t>
      </w:r>
      <w:bookmarkEnd w:id="131"/>
    </w:p>
    <w:p>
      <w:pPr>
        <w:ind w:left="600" w:hanging="600"/>
        <w:jc w:val="both"/>
        <w:rPr>
          <w:rFonts w:ascii="宋体" w:hAnsi="宋体"/>
          <w:szCs w:val="24"/>
          <w:lang w:val="en-GB"/>
        </w:rPr>
      </w:pPr>
      <w:r>
        <w:rPr>
          <w:rFonts w:hint="eastAsia" w:ascii="宋体" w:hAnsi="宋体"/>
          <w:szCs w:val="24"/>
          <w:lang w:val="en-GB"/>
        </w:rPr>
        <w:t>27.1 本项目采取综合评分法。</w:t>
      </w:r>
      <w:r>
        <w:rPr>
          <w:rFonts w:hint="eastAsia" w:ascii="宋体" w:hAnsi="宋体"/>
          <w:szCs w:val="24"/>
        </w:rPr>
        <w:t>是指响应文件满足磋商文件全部实质性要求且按评审因素的量化指标评审得分最高的供应商为成交候选供应商的评审方法。</w:t>
      </w:r>
    </w:p>
    <w:p>
      <w:pPr>
        <w:ind w:left="600" w:hanging="600"/>
        <w:jc w:val="both"/>
        <w:rPr>
          <w:rFonts w:ascii="宋体" w:hAnsi="宋体"/>
          <w:szCs w:val="24"/>
          <w:lang w:val="en-GB"/>
        </w:rPr>
      </w:pPr>
      <w:r>
        <w:rPr>
          <w:rFonts w:hint="eastAsia" w:ascii="宋体" w:hAnsi="宋体"/>
          <w:szCs w:val="24"/>
          <w:lang w:val="en-GB"/>
        </w:rPr>
        <w:t>27.2 磋商小组将按照磋商文件第三章“评审办法”，对提交最终报价的供应商的响应文件和最终报价进行综合评分。</w:t>
      </w:r>
    </w:p>
    <w:p>
      <w:pPr>
        <w:pStyle w:val="5"/>
      </w:pPr>
      <w:bookmarkStart w:id="132" w:name="_Toc531785656"/>
      <w:bookmarkEnd w:id="132"/>
      <w:bookmarkStart w:id="133" w:name="_Toc110431124"/>
      <w:r>
        <w:t>七、确定成交候选供应商</w:t>
      </w:r>
      <w:bookmarkEnd w:id="133"/>
    </w:p>
    <w:p>
      <w:pPr>
        <w:pStyle w:val="6"/>
      </w:pPr>
      <w:bookmarkStart w:id="134" w:name="_Toc531785657"/>
      <w:bookmarkEnd w:id="134"/>
      <w:bookmarkStart w:id="135" w:name="_Toc110431125"/>
      <w:r>
        <w:t>28.成交候选供应商推荐原则</w:t>
      </w:r>
      <w:bookmarkEnd w:id="135"/>
    </w:p>
    <w:p>
      <w:pPr>
        <w:ind w:left="600" w:hanging="600"/>
        <w:rPr>
          <w:rFonts w:ascii="宋体" w:hAnsi="宋体"/>
          <w:bCs/>
          <w:szCs w:val="24"/>
        </w:rPr>
      </w:pPr>
      <w:r>
        <w:rPr>
          <w:rFonts w:hint="eastAsia" w:ascii="宋体" w:hAnsi="宋体"/>
          <w:bCs/>
          <w:szCs w:val="24"/>
        </w:rPr>
        <w:t>28.1 磋商</w:t>
      </w:r>
      <w:r>
        <w:rPr>
          <w:rFonts w:ascii="宋体" w:hAnsi="宋体"/>
          <w:bCs/>
          <w:szCs w:val="24"/>
        </w:rPr>
        <w:t>小组应当</w:t>
      </w:r>
      <w:r>
        <w:rPr>
          <w:rFonts w:hint="eastAsia" w:ascii="宋体" w:hAnsi="宋体"/>
          <w:bCs/>
          <w:szCs w:val="24"/>
        </w:rPr>
        <w:t>根据综合评分情况，按照评审得分由高到低顺序推荐3名成交候选供应商。评审得分相同的，按照最终报价由低到高的顺序推荐。评审得分且最终报价相同的，按照技术指标优劣顺序排列。</w:t>
      </w:r>
    </w:p>
    <w:p>
      <w:pPr>
        <w:pStyle w:val="6"/>
      </w:pPr>
      <w:bookmarkStart w:id="136" w:name="_Toc531785658"/>
      <w:bookmarkEnd w:id="136"/>
      <w:bookmarkStart w:id="137" w:name="_Toc110431126"/>
      <w:r>
        <w:t>29.确定成交供应商</w:t>
      </w:r>
      <w:bookmarkEnd w:id="137"/>
    </w:p>
    <w:p>
      <w:pPr>
        <w:pStyle w:val="3"/>
        <w:spacing w:line="500" w:lineRule="exact"/>
        <w:ind w:left="600" w:hanging="600"/>
        <w:rPr>
          <w:rFonts w:cs="Times New Roman"/>
          <w:bCs/>
        </w:rPr>
      </w:pPr>
      <w:r>
        <w:rPr>
          <w:rFonts w:hint="eastAsia" w:cs="Times New Roman"/>
          <w:bCs/>
        </w:rPr>
        <w:t xml:space="preserve">29.1 </w:t>
      </w:r>
      <w:r>
        <w:rPr>
          <w:rFonts w:cs="Times New Roman"/>
          <w:bCs/>
        </w:rPr>
        <w:t>采购代理机构在</w:t>
      </w:r>
      <w:r>
        <w:rPr>
          <w:rFonts w:hint="eastAsia" w:cs="Times New Roman"/>
          <w:bCs/>
        </w:rPr>
        <w:t>评审</w:t>
      </w:r>
      <w:r>
        <w:rPr>
          <w:rFonts w:cs="Times New Roman"/>
          <w:bCs/>
        </w:rPr>
        <w:t>结束后2个工作日内将</w:t>
      </w:r>
      <w:r>
        <w:rPr>
          <w:rFonts w:hint="eastAsia" w:cs="Times New Roman"/>
          <w:bCs/>
        </w:rPr>
        <w:t>评审</w:t>
      </w:r>
      <w:r>
        <w:rPr>
          <w:rFonts w:cs="Times New Roman"/>
          <w:bCs/>
        </w:rPr>
        <w:t>报告送采购</w:t>
      </w:r>
      <w:r>
        <w:rPr>
          <w:rFonts w:hint="eastAsia" w:cs="Times New Roman"/>
          <w:bCs/>
        </w:rPr>
        <w:t>人确认</w:t>
      </w:r>
      <w:r>
        <w:rPr>
          <w:rFonts w:cs="Times New Roman"/>
          <w:bCs/>
        </w:rPr>
        <w:t>。采购</w:t>
      </w:r>
      <w:r>
        <w:rPr>
          <w:rFonts w:hint="eastAsia" w:cs="Times New Roman"/>
          <w:bCs/>
        </w:rPr>
        <w:t>人应当</w:t>
      </w:r>
      <w:r>
        <w:rPr>
          <w:rFonts w:cs="Times New Roman"/>
          <w:bCs/>
        </w:rPr>
        <w:t>在收到</w:t>
      </w:r>
      <w:r>
        <w:rPr>
          <w:rFonts w:hint="eastAsia" w:cs="Times New Roman"/>
          <w:bCs/>
        </w:rPr>
        <w:t>评审</w:t>
      </w:r>
      <w:r>
        <w:rPr>
          <w:rFonts w:cs="Times New Roman"/>
          <w:bCs/>
        </w:rPr>
        <w:t>报告后5个工作日内，</w:t>
      </w:r>
      <w:r>
        <w:rPr>
          <w:rFonts w:hint="eastAsia" w:cs="Times New Roman"/>
          <w:bCs/>
        </w:rPr>
        <w:t>从评审报告提出的成交候选供应商中，按照排序由高到低的原则确定成交供应商，也可以书面授权磋商小组直接确定成交供应商。采购人逾期未确定成交供应商且不提出异议的，视为确定评审报告提出的排序第一的供应商为成交供应商</w:t>
      </w:r>
      <w:r>
        <w:rPr>
          <w:rFonts w:cs="Times New Roman"/>
          <w:bCs/>
        </w:rPr>
        <w:t>。</w:t>
      </w:r>
    </w:p>
    <w:p>
      <w:pPr>
        <w:pStyle w:val="6"/>
      </w:pPr>
      <w:bookmarkStart w:id="138" w:name="_Toc531785659"/>
      <w:bookmarkEnd w:id="138"/>
      <w:bookmarkStart w:id="139" w:name="_Toc110431127"/>
      <w:r>
        <w:t>30.成交结果公示</w:t>
      </w:r>
      <w:bookmarkEnd w:id="139"/>
    </w:p>
    <w:p>
      <w:pPr>
        <w:ind w:left="600" w:hanging="600"/>
        <w:rPr>
          <w:rFonts w:ascii="宋体" w:hAnsi="宋体"/>
          <w:bCs/>
          <w:szCs w:val="24"/>
        </w:rPr>
      </w:pPr>
      <w:r>
        <w:rPr>
          <w:rFonts w:hint="eastAsia" w:ascii="宋体" w:hAnsi="宋体"/>
          <w:bCs/>
          <w:szCs w:val="24"/>
        </w:rPr>
        <w:t>30.1成交供应商确定后2个工作日内，将在在</w:t>
      </w:r>
      <w:r>
        <w:rPr>
          <w:rFonts w:hint="eastAsia" w:ascii="宋体" w:hAnsi="宋体"/>
          <w:bCs/>
          <w:szCs w:val="24"/>
          <w:lang w:eastAsia="zh-CN"/>
        </w:rPr>
        <w:t>江西亘美工程技术有限公司官网</w:t>
      </w:r>
      <w:r>
        <w:rPr>
          <w:rFonts w:hint="eastAsia" w:ascii="宋体" w:hAnsi="宋体"/>
          <w:bCs/>
          <w:szCs w:val="24"/>
        </w:rPr>
        <w:t>（网址：http://www.jxgmgc.com/）上进行成交结果公示。</w:t>
      </w:r>
    </w:p>
    <w:p>
      <w:pPr>
        <w:spacing w:line="460" w:lineRule="exact"/>
        <w:jc w:val="both"/>
        <w:rPr>
          <w:rFonts w:ascii="宋体" w:hAnsi="宋体"/>
          <w:b/>
          <w:szCs w:val="24"/>
        </w:rPr>
      </w:pPr>
    </w:p>
    <w:p>
      <w:pPr>
        <w:pStyle w:val="5"/>
      </w:pPr>
      <w:bookmarkStart w:id="140" w:name="_Toc531785660"/>
      <w:bookmarkEnd w:id="140"/>
      <w:bookmarkStart w:id="141" w:name="_Toc110431128"/>
      <w:r>
        <w:t>八、授予合同</w:t>
      </w:r>
      <w:bookmarkEnd w:id="141"/>
    </w:p>
    <w:p>
      <w:pPr>
        <w:pStyle w:val="6"/>
      </w:pPr>
      <w:bookmarkStart w:id="142" w:name="_Toc531785661"/>
      <w:bookmarkEnd w:id="142"/>
      <w:bookmarkStart w:id="143" w:name="_Toc110431129"/>
      <w:r>
        <w:t>31.成交通知书</w:t>
      </w:r>
      <w:bookmarkEnd w:id="143"/>
    </w:p>
    <w:p>
      <w:pPr>
        <w:ind w:left="567" w:hanging="567"/>
        <w:rPr>
          <w:rFonts w:ascii="宋体" w:hAnsi="宋体"/>
          <w:szCs w:val="24"/>
        </w:rPr>
      </w:pPr>
      <w:r>
        <w:rPr>
          <w:rFonts w:hint="eastAsia" w:ascii="宋体" w:hAnsi="宋体"/>
          <w:szCs w:val="24"/>
        </w:rPr>
        <w:t>31</w:t>
      </w:r>
      <w:r>
        <w:rPr>
          <w:rFonts w:ascii="宋体" w:hAnsi="宋体"/>
          <w:szCs w:val="24"/>
        </w:rPr>
        <w:t>.1</w:t>
      </w:r>
      <w:r>
        <w:rPr>
          <w:rFonts w:hint="eastAsia" w:ascii="宋体" w:hAnsi="宋体"/>
          <w:szCs w:val="24"/>
        </w:rPr>
        <w:t xml:space="preserve"> 成交结果公示后，采购代理机构将向成交供应商发出成交通知书，成交供应商在领取成交通知书时须按</w:t>
      </w:r>
      <w:r>
        <w:rPr>
          <w:rFonts w:hint="eastAsia" w:ascii="宋体" w:hAnsi="宋体"/>
          <w:b/>
          <w:bCs/>
          <w:szCs w:val="24"/>
        </w:rPr>
        <w:t>“供应商须知前附表”</w:t>
      </w:r>
      <w:r>
        <w:rPr>
          <w:rFonts w:hint="eastAsia" w:ascii="宋体" w:hAnsi="宋体"/>
          <w:szCs w:val="24"/>
        </w:rPr>
        <w:t>规定的收费标准向采购代理机构缴纳采购代理服务费。</w:t>
      </w:r>
    </w:p>
    <w:p>
      <w:pPr>
        <w:ind w:left="567" w:hanging="567"/>
        <w:rPr>
          <w:rFonts w:ascii="宋体" w:hAnsi="宋体"/>
          <w:szCs w:val="24"/>
        </w:rPr>
      </w:pPr>
      <w:r>
        <w:rPr>
          <w:rFonts w:hint="eastAsia" w:ascii="宋体" w:hAnsi="宋体"/>
          <w:szCs w:val="24"/>
        </w:rPr>
        <w:t>31</w:t>
      </w:r>
      <w:r>
        <w:rPr>
          <w:rFonts w:ascii="宋体" w:hAnsi="宋体"/>
          <w:szCs w:val="24"/>
        </w:rPr>
        <w:t>.2</w:t>
      </w:r>
      <w:r>
        <w:rPr>
          <w:rFonts w:hint="eastAsia" w:ascii="宋体" w:hAnsi="宋体"/>
          <w:szCs w:val="24"/>
        </w:rPr>
        <w:t xml:space="preserve"> 成交通知书是合同的一个组成部分。</w:t>
      </w:r>
    </w:p>
    <w:p>
      <w:pPr>
        <w:ind w:left="567" w:hanging="567"/>
        <w:rPr>
          <w:rFonts w:ascii="宋体" w:hAnsi="宋体"/>
          <w:szCs w:val="24"/>
        </w:rPr>
      </w:pPr>
      <w:r>
        <w:rPr>
          <w:rFonts w:hint="eastAsia" w:ascii="宋体" w:hAnsi="宋体"/>
          <w:szCs w:val="24"/>
        </w:rPr>
        <w:t>31</w:t>
      </w:r>
      <w:r>
        <w:rPr>
          <w:rFonts w:ascii="宋体" w:hAnsi="宋体"/>
          <w:szCs w:val="24"/>
        </w:rPr>
        <w:t>.3</w:t>
      </w:r>
      <w:r>
        <w:rPr>
          <w:rFonts w:hint="eastAsia" w:ascii="宋体" w:hAnsi="宋体"/>
          <w:szCs w:val="24"/>
        </w:rPr>
        <w:t xml:space="preserve"> 当成交通知书发出后，采购代理机构将通知所有未成交的供应商。</w:t>
      </w:r>
    </w:p>
    <w:p>
      <w:pPr>
        <w:pStyle w:val="6"/>
      </w:pPr>
      <w:bookmarkStart w:id="144" w:name="_Toc531785662"/>
      <w:bookmarkEnd w:id="144"/>
      <w:bookmarkStart w:id="145" w:name="_Toc110431130"/>
      <w:r>
        <w:t>32.履约保证金</w:t>
      </w:r>
      <w:bookmarkEnd w:id="145"/>
    </w:p>
    <w:p>
      <w:pPr>
        <w:ind w:left="567" w:hanging="567"/>
        <w:rPr>
          <w:rFonts w:ascii="宋体" w:hAnsi="宋体"/>
          <w:szCs w:val="24"/>
        </w:rPr>
      </w:pPr>
      <w:r>
        <w:rPr>
          <w:rFonts w:hint="eastAsia" w:ascii="宋体" w:hAnsi="宋体"/>
          <w:szCs w:val="24"/>
        </w:rPr>
        <w:t>32.1成交供应商应按照《供应商须知前附表》规定的金额、形式和时间向采购人缴纳履约保证金，若《供应商须知前附表》未明确需缴纳缴纳履约保证金，则无需缴纳。</w:t>
      </w:r>
    </w:p>
    <w:p>
      <w:pPr>
        <w:ind w:left="567" w:hanging="567"/>
        <w:rPr>
          <w:rFonts w:ascii="宋体" w:hAnsi="宋体"/>
          <w:szCs w:val="24"/>
        </w:rPr>
      </w:pPr>
      <w:r>
        <w:rPr>
          <w:rFonts w:hint="eastAsia" w:ascii="宋体" w:hAnsi="宋体"/>
          <w:szCs w:val="24"/>
        </w:rPr>
        <w:t>32.2履约保证金用于补偿因成交供应商不能完成其合同义务而使采购人蒙受的损失。</w:t>
      </w:r>
    </w:p>
    <w:p>
      <w:pPr>
        <w:ind w:left="567" w:hanging="567"/>
        <w:rPr>
          <w:rFonts w:ascii="宋体" w:hAnsi="宋体"/>
          <w:szCs w:val="24"/>
        </w:rPr>
      </w:pPr>
      <w:r>
        <w:rPr>
          <w:rFonts w:hint="eastAsia" w:ascii="宋体" w:hAnsi="宋体"/>
          <w:szCs w:val="24"/>
        </w:rPr>
        <w:t>32.3 如果成交供应商没有按本须知“第32</w:t>
      </w:r>
      <w:r>
        <w:rPr>
          <w:rFonts w:ascii="宋体" w:hAnsi="宋体"/>
          <w:szCs w:val="24"/>
        </w:rPr>
        <w:t>.1</w:t>
      </w:r>
      <w:r>
        <w:rPr>
          <w:rFonts w:hint="eastAsia" w:ascii="宋体" w:hAnsi="宋体"/>
          <w:szCs w:val="24"/>
        </w:rPr>
        <w:t xml:space="preserve">条”规定执行，采购代理机构将按本须知“第16.5条”规定不予退还其交纳的磋商保证金。采购人将有充分理由取消该成交决定，在此情况下可以与排位在成交供应商之后第一位的成交候选供应商签订政府采购合同，以此类推；或重新组织采购。 </w:t>
      </w:r>
    </w:p>
    <w:p>
      <w:pPr>
        <w:pStyle w:val="6"/>
      </w:pPr>
      <w:bookmarkStart w:id="146" w:name="_Toc531785663"/>
      <w:bookmarkEnd w:id="146"/>
      <w:bookmarkStart w:id="147" w:name="_Toc110431131"/>
      <w:r>
        <w:t>33.签订合同</w:t>
      </w:r>
      <w:bookmarkEnd w:id="147"/>
    </w:p>
    <w:p>
      <w:pPr>
        <w:ind w:left="567" w:hanging="567"/>
        <w:rPr>
          <w:rFonts w:ascii="宋体" w:hAnsi="宋体"/>
          <w:szCs w:val="24"/>
        </w:rPr>
      </w:pPr>
      <w:r>
        <w:rPr>
          <w:rFonts w:hint="eastAsia" w:ascii="宋体" w:hAnsi="宋体"/>
          <w:szCs w:val="24"/>
        </w:rPr>
        <w:t>33</w:t>
      </w:r>
      <w:r>
        <w:rPr>
          <w:rFonts w:ascii="宋体" w:hAnsi="宋体"/>
          <w:szCs w:val="24"/>
        </w:rPr>
        <w:t>.1</w:t>
      </w:r>
      <w:r>
        <w:rPr>
          <w:rFonts w:hint="eastAsia" w:ascii="宋体" w:hAnsi="宋体"/>
          <w:szCs w:val="24"/>
        </w:rPr>
        <w:t xml:space="preserve"> 采购人和成交供应商应当在《成交通知书》发出之日起30日内，按照磋商文件确定的合同文本以及采购标的、采购金额、采购数量、技术和服务要求等事项签订政府采购合同。采购人不得向成交供应商提出超出磋商文件以外的任何要求作为签订合同的条件，不得与成交供应商订立背离磋商文件确定的合同文本以及采购标的、采购金额、采购数量、技术和服务要求等实质性内容的协议。</w:t>
      </w:r>
    </w:p>
    <w:p>
      <w:pPr>
        <w:ind w:left="567" w:hanging="567"/>
        <w:rPr>
          <w:rFonts w:ascii="宋体" w:hAnsi="宋体"/>
          <w:szCs w:val="24"/>
        </w:rPr>
      </w:pPr>
      <w:r>
        <w:rPr>
          <w:rFonts w:hint="eastAsia" w:ascii="宋体" w:hAnsi="宋体"/>
          <w:szCs w:val="24"/>
        </w:rPr>
        <w:t>33</w:t>
      </w:r>
      <w:r>
        <w:rPr>
          <w:rFonts w:ascii="宋体" w:hAnsi="宋体"/>
          <w:szCs w:val="24"/>
        </w:rPr>
        <w:t>.2</w:t>
      </w:r>
      <w:r>
        <w:rPr>
          <w:rFonts w:hint="eastAsia" w:ascii="宋体" w:hAnsi="宋体"/>
          <w:szCs w:val="24"/>
        </w:rPr>
        <w:t xml:space="preserve"> 合同履行中，采购人需追加与合同标的相同的货物或服务的，在不改变合同其他条款的前提下，可以与供应商协商签订补充合同，但所有补充合同的采购金额不得超过原合同采购金额的百分之十。</w:t>
      </w:r>
    </w:p>
    <w:p>
      <w:pPr>
        <w:ind w:left="567" w:hanging="567"/>
        <w:rPr>
          <w:rFonts w:ascii="宋体" w:hAnsi="宋体"/>
          <w:szCs w:val="24"/>
        </w:rPr>
      </w:pPr>
      <w:r>
        <w:rPr>
          <w:rFonts w:hint="eastAsia" w:ascii="宋体" w:hAnsi="宋体"/>
          <w:szCs w:val="24"/>
        </w:rPr>
        <w:t xml:space="preserve">33.3 </w:t>
      </w:r>
      <w:r>
        <w:rPr>
          <w:rFonts w:ascii="宋体" w:hAnsi="宋体"/>
          <w:szCs w:val="24"/>
        </w:rPr>
        <w:t>成交供应商拒绝签订政府采购合同的，采购人可以</w:t>
      </w:r>
      <w:r>
        <w:rPr>
          <w:rFonts w:hint="eastAsia" w:ascii="宋体" w:hAnsi="宋体"/>
          <w:szCs w:val="24"/>
        </w:rPr>
        <w:t>按本须知“第29.1条”规定</w:t>
      </w:r>
      <w:r>
        <w:rPr>
          <w:rFonts w:ascii="宋体" w:hAnsi="宋体"/>
          <w:szCs w:val="24"/>
        </w:rPr>
        <w:t>的原则确定其他供应商作为成交供应商并签订政府采购合同，也可以重新开展采购活动。拒绝签订政府采购合同的成交供应商不得参加对该项目重新开展的采购活动</w:t>
      </w:r>
      <w:r>
        <w:rPr>
          <w:rFonts w:hint="eastAsia" w:ascii="宋体" w:hAnsi="宋体"/>
          <w:szCs w:val="24"/>
        </w:rPr>
        <w:t>，并不予退还其交纳的磋商保证金。</w:t>
      </w:r>
    </w:p>
    <w:p>
      <w:pPr>
        <w:ind w:left="567" w:hanging="567"/>
        <w:rPr>
          <w:rFonts w:ascii="宋体" w:hAnsi="宋体"/>
          <w:szCs w:val="24"/>
        </w:rPr>
      </w:pPr>
    </w:p>
    <w:p>
      <w:pPr>
        <w:pStyle w:val="5"/>
      </w:pPr>
      <w:bookmarkStart w:id="148" w:name="_Toc531785665"/>
      <w:bookmarkEnd w:id="148"/>
      <w:bookmarkStart w:id="149" w:name="_Toc110431132"/>
      <w:r>
        <w:t>九、质疑与投诉</w:t>
      </w:r>
      <w:bookmarkEnd w:id="149"/>
    </w:p>
    <w:p>
      <w:pPr>
        <w:pStyle w:val="6"/>
      </w:pPr>
      <w:bookmarkStart w:id="150" w:name="_Toc36199505"/>
      <w:bookmarkEnd w:id="150"/>
      <w:bookmarkStart w:id="151" w:name="_Toc110431133"/>
      <w:r>
        <w:t>34.询问</w:t>
      </w:r>
      <w:bookmarkEnd w:id="151"/>
    </w:p>
    <w:p>
      <w:pPr>
        <w:ind w:left="600" w:hanging="600"/>
        <w:rPr>
          <w:rFonts w:ascii="宋体" w:hAnsi="宋体"/>
          <w:szCs w:val="24"/>
        </w:rPr>
      </w:pPr>
      <w:r>
        <w:rPr>
          <w:rFonts w:ascii="宋体" w:hAnsi="宋体"/>
          <w:szCs w:val="24"/>
        </w:rPr>
        <w:t xml:space="preserve">34.1 </w:t>
      </w:r>
      <w:r>
        <w:rPr>
          <w:rFonts w:hint="eastAsia" w:ascii="宋体" w:hAnsi="宋体"/>
          <w:szCs w:val="24"/>
        </w:rPr>
        <w:t>供应商对政府采购活动事项有疑问的，可以向采购人或采购代理机构提出询问。采购人或采购代理机构应当在</w:t>
      </w:r>
      <w:r>
        <w:rPr>
          <w:rFonts w:ascii="宋体" w:hAnsi="宋体"/>
          <w:szCs w:val="24"/>
        </w:rPr>
        <w:t>3</w:t>
      </w:r>
      <w:r>
        <w:rPr>
          <w:rFonts w:hint="eastAsia" w:ascii="宋体" w:hAnsi="宋体"/>
          <w:szCs w:val="24"/>
        </w:rPr>
        <w:t>个工作日内对供应商依法提出的询问作出答复，但答复的内容不得涉及商业秘密。</w:t>
      </w:r>
    </w:p>
    <w:p>
      <w:pPr>
        <w:pStyle w:val="6"/>
      </w:pPr>
      <w:bookmarkStart w:id="152" w:name="_Toc36199506"/>
      <w:bookmarkEnd w:id="152"/>
      <w:bookmarkStart w:id="153" w:name="_Toc110431134"/>
      <w:r>
        <w:t>35.质疑</w:t>
      </w:r>
      <w:bookmarkEnd w:id="153"/>
    </w:p>
    <w:p>
      <w:pPr>
        <w:ind w:left="600" w:hanging="600"/>
        <w:rPr>
          <w:rFonts w:ascii="宋体" w:hAnsi="宋体"/>
          <w:szCs w:val="24"/>
        </w:rPr>
      </w:pPr>
      <w:r>
        <w:rPr>
          <w:rFonts w:ascii="宋体" w:hAnsi="宋体"/>
          <w:szCs w:val="24"/>
        </w:rPr>
        <w:t xml:space="preserve">35.1 </w:t>
      </w:r>
      <w:r>
        <w:rPr>
          <w:rFonts w:hint="eastAsia" w:ascii="宋体" w:hAnsi="宋体"/>
          <w:szCs w:val="24"/>
        </w:rPr>
        <w:t>供应商对采购文件提出质疑的，应当自依法获取采购文件之日或者采购文件公告期限届满之日起</w:t>
      </w:r>
      <w:r>
        <w:rPr>
          <w:rFonts w:ascii="宋体" w:hAnsi="宋体"/>
          <w:szCs w:val="24"/>
        </w:rPr>
        <w:t>7</w:t>
      </w:r>
      <w:r>
        <w:rPr>
          <w:rFonts w:hint="eastAsia" w:ascii="宋体" w:hAnsi="宋体"/>
          <w:szCs w:val="24"/>
        </w:rPr>
        <w:t>个工作日内，以书面形式一次性向采购人或采购代理机构提出质疑；供应商对采购过程提出质疑的，应当自各采购程序环节结束之日起</w:t>
      </w:r>
      <w:r>
        <w:rPr>
          <w:rFonts w:ascii="宋体" w:hAnsi="宋体"/>
          <w:szCs w:val="24"/>
        </w:rPr>
        <w:t xml:space="preserve"> 7 </w:t>
      </w:r>
      <w:r>
        <w:rPr>
          <w:rFonts w:hint="eastAsia" w:ascii="宋体" w:hAnsi="宋体"/>
          <w:szCs w:val="24"/>
        </w:rPr>
        <w:t>个工作日内，以书面形式就同一采购程序环节一次性向采购人或采购代理机构提出质疑；供应商对成交结果提出质疑的，应当自成交结果公告期限届满之日起</w:t>
      </w:r>
      <w:r>
        <w:rPr>
          <w:rFonts w:ascii="宋体" w:hAnsi="宋体"/>
          <w:szCs w:val="24"/>
        </w:rPr>
        <w:t xml:space="preserve"> 7 </w:t>
      </w:r>
      <w:r>
        <w:rPr>
          <w:rFonts w:hint="eastAsia" w:ascii="宋体" w:hAnsi="宋体"/>
          <w:szCs w:val="24"/>
        </w:rPr>
        <w:t>个工作日内，以书面形式一次性向采购人或采购代理机构提出质疑。逾期提出或在法定期限内针对同一采购程序环节超过一次提出的质疑，不予受理。</w:t>
      </w:r>
    </w:p>
    <w:p>
      <w:pPr>
        <w:ind w:left="600" w:hanging="600"/>
        <w:rPr>
          <w:rFonts w:ascii="宋体" w:hAnsi="宋体"/>
          <w:szCs w:val="24"/>
        </w:rPr>
      </w:pPr>
      <w:r>
        <w:rPr>
          <w:rFonts w:ascii="宋体" w:hAnsi="宋体"/>
          <w:szCs w:val="24"/>
        </w:rPr>
        <w:t xml:space="preserve">35.2  </w:t>
      </w:r>
      <w:r>
        <w:rPr>
          <w:rFonts w:hint="eastAsia" w:ascii="宋体" w:hAnsi="宋体"/>
          <w:szCs w:val="24"/>
        </w:rPr>
        <w:t>供应商提出质疑应当提交质疑函和必要的证明材料。质疑函应当包括下列内容：</w:t>
      </w:r>
    </w:p>
    <w:p>
      <w:pPr>
        <w:ind w:left="600"/>
        <w:rPr>
          <w:rFonts w:ascii="宋体" w:hAnsi="宋体"/>
          <w:szCs w:val="24"/>
        </w:rPr>
      </w:pPr>
      <w:r>
        <w:rPr>
          <w:rFonts w:hint="eastAsia" w:ascii="宋体" w:hAnsi="宋体"/>
          <w:szCs w:val="24"/>
        </w:rPr>
        <w:t>（一）供应商的姓名或者名称、地址、邮编、联系人及联系电话；</w:t>
      </w:r>
    </w:p>
    <w:p>
      <w:pPr>
        <w:ind w:left="600"/>
        <w:rPr>
          <w:rFonts w:ascii="宋体" w:hAnsi="宋体"/>
          <w:szCs w:val="24"/>
        </w:rPr>
      </w:pPr>
      <w:r>
        <w:rPr>
          <w:rFonts w:hint="eastAsia" w:ascii="宋体" w:hAnsi="宋体"/>
          <w:szCs w:val="24"/>
        </w:rPr>
        <w:t>（二）质疑项目的名称、编号；</w:t>
      </w:r>
    </w:p>
    <w:p>
      <w:pPr>
        <w:ind w:left="600"/>
        <w:rPr>
          <w:rFonts w:ascii="宋体" w:hAnsi="宋体"/>
          <w:szCs w:val="24"/>
        </w:rPr>
      </w:pPr>
      <w:r>
        <w:rPr>
          <w:rFonts w:hint="eastAsia" w:ascii="宋体" w:hAnsi="宋体"/>
          <w:szCs w:val="24"/>
        </w:rPr>
        <w:t>（三）具体、明确的质疑事项和与质疑事项相关的请求；</w:t>
      </w:r>
    </w:p>
    <w:p>
      <w:pPr>
        <w:ind w:left="600"/>
        <w:rPr>
          <w:rFonts w:ascii="宋体" w:hAnsi="宋体"/>
          <w:szCs w:val="24"/>
        </w:rPr>
      </w:pPr>
      <w:r>
        <w:rPr>
          <w:rFonts w:hint="eastAsia" w:ascii="宋体" w:hAnsi="宋体"/>
          <w:szCs w:val="24"/>
        </w:rPr>
        <w:t>（四）事实依据；</w:t>
      </w:r>
    </w:p>
    <w:p>
      <w:pPr>
        <w:ind w:left="600"/>
        <w:rPr>
          <w:rFonts w:ascii="宋体" w:hAnsi="宋体"/>
          <w:szCs w:val="24"/>
        </w:rPr>
      </w:pPr>
      <w:r>
        <w:rPr>
          <w:rFonts w:hint="eastAsia" w:ascii="宋体" w:hAnsi="宋体"/>
          <w:szCs w:val="24"/>
        </w:rPr>
        <w:t>（五）必要的法律依据；</w:t>
      </w:r>
    </w:p>
    <w:p>
      <w:pPr>
        <w:ind w:left="600"/>
        <w:rPr>
          <w:rFonts w:ascii="宋体" w:hAnsi="宋体"/>
          <w:szCs w:val="24"/>
        </w:rPr>
      </w:pPr>
      <w:r>
        <w:rPr>
          <w:rFonts w:hint="eastAsia" w:ascii="宋体" w:hAnsi="宋体"/>
          <w:szCs w:val="24"/>
        </w:rPr>
        <w:t>（六）质疑人参加了本次政府采购活动的证明材料（如报名回执等）；</w:t>
      </w:r>
    </w:p>
    <w:p>
      <w:pPr>
        <w:ind w:left="600"/>
        <w:rPr>
          <w:rFonts w:ascii="宋体" w:hAnsi="宋体"/>
          <w:szCs w:val="24"/>
        </w:rPr>
      </w:pPr>
      <w:r>
        <w:rPr>
          <w:rFonts w:hint="eastAsia" w:ascii="宋体" w:hAnsi="宋体"/>
          <w:szCs w:val="24"/>
        </w:rPr>
        <w:t>（七）提出质疑的日期。</w:t>
      </w:r>
    </w:p>
    <w:p>
      <w:pPr>
        <w:ind w:left="600" w:firstLine="480"/>
        <w:rPr>
          <w:rFonts w:ascii="宋体" w:hAnsi="宋体"/>
          <w:szCs w:val="24"/>
        </w:rPr>
      </w:pPr>
      <w:r>
        <w:rPr>
          <w:rFonts w:hint="eastAsia" w:ascii="宋体" w:hAnsi="宋体"/>
          <w:szCs w:val="24"/>
        </w:rPr>
        <w:t>质疑函必须由法定代表人签署本人姓名并加盖单位公章。若质疑函由参加采购项目的授权代表签署本人姓名的，应当同时提供法定代表人允许其办理质疑事项的授权委托书。供应商为自然人的，质疑函应当由本人签字；供应商为法定代表人或者其他组织的，质疑函应当由法定代表人或者其授权代表签字，并加盖公章。</w:t>
      </w:r>
    </w:p>
    <w:p>
      <w:pPr>
        <w:ind w:left="600" w:hanging="600"/>
        <w:rPr>
          <w:rFonts w:ascii="宋体" w:hAnsi="宋体"/>
          <w:szCs w:val="24"/>
        </w:rPr>
      </w:pPr>
      <w:r>
        <w:rPr>
          <w:rFonts w:ascii="宋体" w:hAnsi="宋体"/>
          <w:szCs w:val="24"/>
        </w:rPr>
        <w:t xml:space="preserve">35.3 </w:t>
      </w:r>
      <w:r>
        <w:rPr>
          <w:rFonts w:hint="eastAsia" w:ascii="宋体" w:hAnsi="宋体"/>
          <w:szCs w:val="24"/>
        </w:rPr>
        <w:t>质疑人提出质疑应当符合下列条件：</w:t>
      </w:r>
    </w:p>
    <w:p>
      <w:pPr>
        <w:ind w:left="600"/>
        <w:rPr>
          <w:rFonts w:ascii="宋体" w:hAnsi="宋体"/>
          <w:szCs w:val="24"/>
        </w:rPr>
      </w:pPr>
      <w:r>
        <w:rPr>
          <w:rFonts w:hint="eastAsia" w:ascii="宋体" w:hAnsi="宋体"/>
          <w:szCs w:val="24"/>
        </w:rPr>
        <w:t>（一）提出质疑的供应商应当是已参与所质疑项目采购活动的供应商；</w:t>
      </w:r>
    </w:p>
    <w:p>
      <w:pPr>
        <w:ind w:left="600"/>
        <w:rPr>
          <w:rFonts w:ascii="宋体" w:hAnsi="宋体"/>
          <w:szCs w:val="24"/>
        </w:rPr>
      </w:pPr>
      <w:r>
        <w:rPr>
          <w:rFonts w:hint="eastAsia" w:ascii="宋体" w:hAnsi="宋体"/>
          <w:szCs w:val="24"/>
        </w:rPr>
        <w:t>（二）质疑书内容符合采购文件第</w:t>
      </w:r>
      <w:r>
        <w:rPr>
          <w:rFonts w:ascii="宋体" w:hAnsi="宋体"/>
          <w:szCs w:val="24"/>
        </w:rPr>
        <w:t xml:space="preserve"> 35.2 </w:t>
      </w:r>
      <w:r>
        <w:rPr>
          <w:rFonts w:hint="eastAsia" w:ascii="宋体" w:hAnsi="宋体"/>
          <w:szCs w:val="24"/>
        </w:rPr>
        <w:t>条规定的；</w:t>
      </w:r>
    </w:p>
    <w:p>
      <w:pPr>
        <w:ind w:left="600"/>
        <w:rPr>
          <w:rFonts w:ascii="宋体" w:hAnsi="宋体"/>
          <w:szCs w:val="24"/>
        </w:rPr>
      </w:pPr>
      <w:r>
        <w:rPr>
          <w:rFonts w:hint="eastAsia" w:ascii="宋体" w:hAnsi="宋体"/>
          <w:szCs w:val="24"/>
        </w:rPr>
        <w:t>（三）在质疑有效期内提出的质疑；</w:t>
      </w:r>
    </w:p>
    <w:p>
      <w:pPr>
        <w:ind w:left="600"/>
        <w:rPr>
          <w:rFonts w:ascii="宋体" w:hAnsi="宋体"/>
          <w:szCs w:val="24"/>
        </w:rPr>
      </w:pPr>
      <w:r>
        <w:rPr>
          <w:rFonts w:hint="eastAsia" w:ascii="宋体" w:hAnsi="宋体"/>
          <w:szCs w:val="24"/>
        </w:rPr>
        <w:t>（四）针对同一采购程序环节仅一次性提出的；</w:t>
      </w:r>
    </w:p>
    <w:p>
      <w:pPr>
        <w:ind w:left="600"/>
        <w:rPr>
          <w:rFonts w:ascii="宋体" w:hAnsi="宋体"/>
          <w:szCs w:val="24"/>
        </w:rPr>
      </w:pPr>
      <w:r>
        <w:rPr>
          <w:rFonts w:hint="eastAsia" w:ascii="宋体" w:hAnsi="宋体"/>
          <w:szCs w:val="24"/>
        </w:rPr>
        <w:t>（五）法律法规规定的其他条件。</w:t>
      </w:r>
    </w:p>
    <w:p>
      <w:pPr>
        <w:ind w:left="600" w:hanging="600"/>
        <w:rPr>
          <w:rFonts w:ascii="宋体" w:hAnsi="宋体"/>
          <w:szCs w:val="24"/>
        </w:rPr>
      </w:pPr>
      <w:r>
        <w:rPr>
          <w:rFonts w:ascii="宋体" w:hAnsi="宋体"/>
          <w:szCs w:val="24"/>
        </w:rPr>
        <w:t xml:space="preserve">35.4 </w:t>
      </w:r>
      <w:r>
        <w:rPr>
          <w:rFonts w:hint="eastAsia" w:ascii="宋体" w:hAnsi="宋体"/>
          <w:szCs w:val="24"/>
        </w:rPr>
        <w:t>质疑函原件可采取当面递交或邮寄、快递的方式送达采购人或采购代理机构。以邮寄、快递方式递交的，质疑提起日期应当以邮寄件上的戳记日期、邮政快递件上的戳记日期或非邮政快递件上的签注之日起计算，受理日期则以采购人或采购代理机构收到质疑函原件之日起算。以邮寄、快递方式递交质疑函的，质疑人需在邮寄或快递发出之日起两个工作日内电话告知收件单位，并提供邮寄件、快递件的有效查询方式。接收质疑函地址：江西省南昌市红谷滩</w:t>
      </w:r>
      <w:r>
        <w:rPr>
          <w:rFonts w:ascii="宋体" w:hAnsi="宋体"/>
          <w:szCs w:val="24"/>
        </w:rPr>
        <w:t>新区丰和中大道</w:t>
      </w:r>
      <w:r>
        <w:rPr>
          <w:rFonts w:hint="eastAsia" w:ascii="宋体" w:hAnsi="宋体"/>
          <w:szCs w:val="24"/>
        </w:rPr>
        <w:t>1316号</w:t>
      </w:r>
      <w:r>
        <w:rPr>
          <w:rFonts w:ascii="宋体" w:hAnsi="宋体"/>
          <w:szCs w:val="24"/>
        </w:rPr>
        <w:t>正荣现代大厦</w:t>
      </w:r>
      <w:r>
        <w:rPr>
          <w:rFonts w:hint="eastAsia" w:ascii="宋体" w:hAnsi="宋体"/>
          <w:szCs w:val="24"/>
        </w:rPr>
        <w:t>A座7楼，电</w:t>
      </w:r>
      <w:r>
        <w:rPr>
          <w:rFonts w:ascii="宋体" w:hAnsi="宋体"/>
          <w:szCs w:val="24"/>
        </w:rPr>
        <w:t xml:space="preserve">  </w:t>
      </w:r>
      <w:r>
        <w:rPr>
          <w:rFonts w:hint="eastAsia" w:ascii="宋体" w:hAnsi="宋体"/>
          <w:szCs w:val="24"/>
        </w:rPr>
        <w:t>话：冯俊13672222537</w:t>
      </w:r>
    </w:p>
    <w:p>
      <w:pPr>
        <w:ind w:left="600" w:hanging="600"/>
        <w:rPr>
          <w:rFonts w:ascii="宋体" w:hAnsi="宋体"/>
          <w:szCs w:val="24"/>
        </w:rPr>
      </w:pPr>
      <w:r>
        <w:rPr>
          <w:rFonts w:ascii="宋体" w:hAnsi="宋体"/>
          <w:szCs w:val="24"/>
        </w:rPr>
        <w:t xml:space="preserve">35.5 </w:t>
      </w:r>
      <w:r>
        <w:rPr>
          <w:rFonts w:hint="eastAsia" w:ascii="宋体" w:hAnsi="宋体"/>
          <w:szCs w:val="24"/>
        </w:rPr>
        <w:t>采购人或采购代理机构根据供应商提供的质疑函进行符合性检查，对不满足上述条件的质疑函采购人或采购代理机构将向供应商发出</w:t>
      </w:r>
      <w:r>
        <w:rPr>
          <w:rFonts w:hint="eastAsia" w:ascii="宋体" w:hAnsi="宋体"/>
          <w:b/>
          <w:szCs w:val="24"/>
        </w:rPr>
        <w:t>补正通知书</w:t>
      </w:r>
      <w:r>
        <w:rPr>
          <w:rFonts w:hint="eastAsia" w:ascii="宋体" w:hAnsi="宋体"/>
          <w:szCs w:val="24"/>
        </w:rPr>
        <w:t>，要求供应商在法定期限内进行补正材料，供应商未按照补正期限进行补正或者补正后仍不符合规定的，不予受理。对符合条件的质疑函采购代理机构将发出</w:t>
      </w:r>
      <w:r>
        <w:rPr>
          <w:rFonts w:hint="eastAsia" w:ascii="宋体" w:hAnsi="宋体"/>
          <w:b/>
          <w:szCs w:val="24"/>
        </w:rPr>
        <w:t>受理通知书</w:t>
      </w:r>
      <w:r>
        <w:rPr>
          <w:rFonts w:hint="eastAsia" w:ascii="宋体" w:hAnsi="宋体"/>
          <w:szCs w:val="24"/>
        </w:rPr>
        <w:t>。</w:t>
      </w:r>
    </w:p>
    <w:p>
      <w:pPr>
        <w:ind w:left="600" w:hanging="600"/>
        <w:rPr>
          <w:rFonts w:ascii="宋体" w:hAnsi="宋体"/>
          <w:szCs w:val="24"/>
        </w:rPr>
      </w:pPr>
      <w:r>
        <w:rPr>
          <w:rFonts w:ascii="宋体" w:hAnsi="宋体"/>
          <w:szCs w:val="24"/>
        </w:rPr>
        <w:t xml:space="preserve">35.6 </w:t>
      </w:r>
      <w:r>
        <w:rPr>
          <w:rFonts w:hint="eastAsia" w:ascii="宋体" w:hAnsi="宋体"/>
          <w:szCs w:val="24"/>
        </w:rPr>
        <w:t>质疑函应当使用中文，相关证明材料涉及外文的，质疑人应当提供中文简体字译本，并按照</w:t>
      </w:r>
      <w:r>
        <w:rPr>
          <w:rFonts w:ascii="宋体" w:hAnsi="宋体"/>
          <w:szCs w:val="24"/>
        </w:rPr>
        <w:t xml:space="preserve">35.2 </w:t>
      </w:r>
      <w:r>
        <w:rPr>
          <w:rFonts w:hint="eastAsia" w:ascii="宋体" w:hAnsi="宋体"/>
          <w:szCs w:val="24"/>
        </w:rPr>
        <w:t>条要求签署和盖章。</w:t>
      </w:r>
    </w:p>
    <w:p>
      <w:pPr>
        <w:ind w:left="600" w:hanging="600"/>
        <w:rPr>
          <w:rFonts w:ascii="宋体" w:hAnsi="宋体"/>
          <w:szCs w:val="24"/>
        </w:rPr>
      </w:pPr>
      <w:r>
        <w:rPr>
          <w:rFonts w:ascii="宋体" w:hAnsi="宋体"/>
          <w:szCs w:val="24"/>
        </w:rPr>
        <w:t xml:space="preserve">35.7 </w:t>
      </w:r>
      <w:r>
        <w:rPr>
          <w:rFonts w:hint="eastAsia" w:ascii="宋体" w:hAnsi="宋体"/>
          <w:szCs w:val="24"/>
        </w:rPr>
        <w:t>采购人或采购代理机构应当在收到供应商的书面质疑后</w:t>
      </w:r>
      <w:r>
        <w:rPr>
          <w:rFonts w:ascii="宋体" w:hAnsi="宋体"/>
          <w:szCs w:val="24"/>
        </w:rPr>
        <w:t xml:space="preserve"> 7 </w:t>
      </w:r>
      <w:r>
        <w:rPr>
          <w:rFonts w:hint="eastAsia" w:ascii="宋体" w:hAnsi="宋体"/>
          <w:szCs w:val="24"/>
        </w:rPr>
        <w:t>个工作日内作出答复。并以书面形式通知质疑供应商和其他有关供应商，但答复的内容不涉及商业秘密。采购代理机构只能就采购人委托授权范围内的事项对供应商向其提出的询问或质疑作出答复</w:t>
      </w:r>
    </w:p>
    <w:p>
      <w:pPr>
        <w:pStyle w:val="6"/>
      </w:pPr>
      <w:bookmarkStart w:id="154" w:name="_Toc36199507"/>
      <w:bookmarkEnd w:id="154"/>
      <w:bookmarkStart w:id="155" w:name="_Toc110431135"/>
      <w:r>
        <w:t>36.投诉</w:t>
      </w:r>
      <w:bookmarkEnd w:id="155"/>
    </w:p>
    <w:p>
      <w:pPr>
        <w:ind w:left="600" w:hanging="600"/>
        <w:rPr>
          <w:rFonts w:ascii="宋体" w:hAnsi="宋体"/>
          <w:szCs w:val="24"/>
        </w:rPr>
      </w:pPr>
      <w:r>
        <w:rPr>
          <w:rFonts w:ascii="宋体" w:hAnsi="宋体"/>
          <w:szCs w:val="24"/>
        </w:rPr>
        <w:t xml:space="preserve">36.1 </w:t>
      </w:r>
      <w:r>
        <w:rPr>
          <w:rFonts w:hint="eastAsia" w:ascii="宋体" w:hAnsi="宋体"/>
          <w:szCs w:val="24"/>
        </w:rPr>
        <w:t>质疑供应商对采购人及采购代理机构的答复不满意或者采购人及采购代理机构未在规定的时间内作出答复的，可以在答复期满后十五个工作日内向同级政府采购监督管理部门投诉。供应商投诉的事项不得超出已质疑事项的范围。</w:t>
      </w:r>
    </w:p>
    <w:p>
      <w:pPr>
        <w:ind w:left="600" w:hanging="600"/>
        <w:rPr>
          <w:rFonts w:ascii="宋体" w:hAnsi="宋体"/>
          <w:szCs w:val="24"/>
        </w:rPr>
      </w:pPr>
      <w:r>
        <w:rPr>
          <w:rFonts w:ascii="宋体" w:hAnsi="宋体"/>
          <w:szCs w:val="24"/>
        </w:rPr>
        <w:t xml:space="preserve">36.2 </w:t>
      </w:r>
      <w:r>
        <w:rPr>
          <w:rFonts w:hint="eastAsia" w:ascii="宋体" w:hAnsi="宋体"/>
          <w:szCs w:val="24"/>
        </w:rPr>
        <w:t>财政部门应当在收到投诉后五个工作日内，对投诉事项作出受理决定，并在收到投诉后八个工作日内向被投诉人和其他与投诉事项有关的当事人发出投诉答复通知书及投诉书副本。</w:t>
      </w:r>
    </w:p>
    <w:p>
      <w:pPr>
        <w:ind w:left="600" w:hanging="600"/>
        <w:rPr>
          <w:rFonts w:ascii="宋体" w:hAnsi="宋体"/>
          <w:szCs w:val="24"/>
        </w:rPr>
      </w:pPr>
      <w:r>
        <w:rPr>
          <w:rFonts w:ascii="宋体" w:hAnsi="宋体"/>
          <w:szCs w:val="24"/>
        </w:rPr>
        <w:t xml:space="preserve">36.3 </w:t>
      </w:r>
      <w:r>
        <w:rPr>
          <w:rFonts w:hint="eastAsia" w:ascii="宋体" w:hAnsi="宋体"/>
          <w:szCs w:val="24"/>
        </w:rPr>
        <w:t>被投诉人和其他与投诉事项有关的当事人应当在收到投诉答复通知书及投诉书副本之日起五个工作日内，以书面形式向财政部门作出说明，并提交相关证据、依据和其他有关材料。</w:t>
      </w:r>
    </w:p>
    <w:p>
      <w:pPr>
        <w:ind w:left="600" w:hanging="600"/>
        <w:rPr>
          <w:rFonts w:ascii="宋体" w:hAnsi="宋体"/>
          <w:szCs w:val="24"/>
        </w:rPr>
      </w:pPr>
      <w:r>
        <w:rPr>
          <w:rFonts w:ascii="宋体" w:hAnsi="宋体"/>
          <w:szCs w:val="24"/>
        </w:rPr>
        <w:t xml:space="preserve">36.4 </w:t>
      </w:r>
      <w:r>
        <w:rPr>
          <w:rFonts w:hint="eastAsia" w:ascii="宋体" w:hAnsi="宋体"/>
          <w:szCs w:val="24"/>
        </w:rPr>
        <w:t>财政部门应当自收到投诉之日起三十个工作日内，对投诉事项作出处理决定。</w:t>
      </w:r>
    </w:p>
    <w:p>
      <w:pPr>
        <w:ind w:left="600" w:hanging="600"/>
        <w:rPr>
          <w:rFonts w:ascii="宋体" w:hAnsi="宋体"/>
          <w:szCs w:val="24"/>
        </w:rPr>
      </w:pPr>
      <w:r>
        <w:rPr>
          <w:rFonts w:ascii="宋体" w:hAnsi="宋体"/>
          <w:szCs w:val="24"/>
        </w:rPr>
        <w:t xml:space="preserve">36.5 </w:t>
      </w:r>
      <w:r>
        <w:rPr>
          <w:rFonts w:hint="eastAsia" w:ascii="宋体" w:hAnsi="宋体"/>
          <w:szCs w:val="24"/>
        </w:rPr>
        <w:t>财政部门在处理投诉事项期间，可以视具体情况书面通知采购人暂停采购活动，但暂停时间最长不得超过三十日。</w:t>
      </w:r>
    </w:p>
    <w:p>
      <w:pPr>
        <w:ind w:left="600" w:hanging="600"/>
        <w:rPr>
          <w:rFonts w:ascii="宋体" w:hAnsi="宋体"/>
          <w:szCs w:val="24"/>
        </w:rPr>
      </w:pPr>
      <w:r>
        <w:rPr>
          <w:rFonts w:ascii="宋体" w:hAnsi="宋体"/>
          <w:szCs w:val="24"/>
        </w:rPr>
        <w:t xml:space="preserve">36.6 </w:t>
      </w:r>
      <w:r>
        <w:rPr>
          <w:rFonts w:hint="eastAsia" w:ascii="宋体" w:hAnsi="宋体"/>
          <w:szCs w:val="24"/>
        </w:rPr>
        <w:t>投诉人对财政部门的投诉处理决定不服或者财政部门逾期未作处理的，可以依法申请行政复议或者向人民法院提起行政诉讼。</w:t>
      </w:r>
    </w:p>
    <w:p>
      <w:pPr>
        <w:pStyle w:val="5"/>
      </w:pPr>
      <w:bookmarkStart w:id="156" w:name="_Toc36199508"/>
      <w:bookmarkEnd w:id="156"/>
      <w:bookmarkStart w:id="157" w:name="_Toc110431136"/>
      <w:r>
        <w:t>十、其他事项</w:t>
      </w:r>
      <w:bookmarkEnd w:id="157"/>
    </w:p>
    <w:p>
      <w:pPr>
        <w:pStyle w:val="6"/>
      </w:pPr>
      <w:bookmarkStart w:id="158" w:name="_Toc36199509"/>
      <w:bookmarkEnd w:id="158"/>
      <w:bookmarkStart w:id="159" w:name="_Toc110431137"/>
      <w:r>
        <w:t>37.采购代理服务费</w:t>
      </w:r>
      <w:bookmarkEnd w:id="159"/>
    </w:p>
    <w:p>
      <w:pPr>
        <w:ind w:left="540" w:hanging="540"/>
        <w:rPr>
          <w:rFonts w:ascii="宋体" w:hAnsi="宋体"/>
          <w:szCs w:val="24"/>
        </w:rPr>
      </w:pPr>
      <w:r>
        <w:rPr>
          <w:rFonts w:ascii="宋体" w:hAnsi="宋体"/>
          <w:spacing w:val="-12"/>
          <w:szCs w:val="24"/>
        </w:rPr>
        <w:t xml:space="preserve">37.1 </w:t>
      </w:r>
      <w:r>
        <w:rPr>
          <w:rFonts w:hint="eastAsia" w:ascii="宋体" w:hAnsi="宋体"/>
          <w:szCs w:val="24"/>
        </w:rPr>
        <w:t>采购代理服务费由成交单位</w:t>
      </w:r>
      <w:r>
        <w:rPr>
          <w:rFonts w:ascii="宋体" w:hAnsi="宋体"/>
          <w:szCs w:val="24"/>
        </w:rPr>
        <w:t>向</w:t>
      </w:r>
      <w:r>
        <w:rPr>
          <w:rFonts w:hint="eastAsia" w:ascii="宋体" w:hAnsi="宋体"/>
          <w:szCs w:val="24"/>
        </w:rPr>
        <w:t>代理</w:t>
      </w:r>
      <w:r>
        <w:rPr>
          <w:rFonts w:ascii="宋体" w:hAnsi="宋体"/>
          <w:szCs w:val="24"/>
        </w:rPr>
        <w:t>机构支付。</w:t>
      </w:r>
    </w:p>
    <w:p>
      <w:pPr>
        <w:ind w:left="600" w:hanging="600"/>
        <w:rPr>
          <w:rFonts w:ascii="宋体" w:hAnsi="宋体"/>
          <w:szCs w:val="24"/>
        </w:rPr>
      </w:pPr>
      <w:bookmarkStart w:id="160" w:name="_Toc36199510"/>
      <w:bookmarkEnd w:id="160"/>
      <w:r>
        <w:rPr>
          <w:rFonts w:ascii="宋体" w:hAnsi="宋体"/>
          <w:szCs w:val="24"/>
        </w:rPr>
        <w:t xml:space="preserve">37.2 </w:t>
      </w:r>
      <w:r>
        <w:rPr>
          <w:rFonts w:hint="eastAsia" w:ascii="宋体" w:hAnsi="宋体"/>
          <w:szCs w:val="24"/>
        </w:rPr>
        <w:t>如果成交供应商不按照竞争性磋商文件规定交纳采购代理服务费，其磋商保证金将不予退还。</w:t>
      </w:r>
    </w:p>
    <w:p>
      <w:pPr>
        <w:ind w:left="567" w:hanging="567"/>
        <w:rPr>
          <w:rFonts w:ascii="宋体" w:hAnsi="宋体"/>
          <w:szCs w:val="24"/>
        </w:rPr>
      </w:pPr>
      <w:r>
        <w:rPr>
          <w:rFonts w:ascii="宋体" w:hAnsi="宋体"/>
          <w:szCs w:val="24"/>
        </w:rPr>
        <w:t xml:space="preserve">37.3 </w:t>
      </w:r>
      <w:r>
        <w:rPr>
          <w:rFonts w:hint="eastAsia" w:ascii="宋体" w:hAnsi="宋体"/>
          <w:szCs w:val="24"/>
        </w:rPr>
        <w:t>采购代理服务费只接受现金、支票、汇票或电汇。</w:t>
      </w:r>
    </w:p>
    <w:p>
      <w:pPr>
        <w:ind w:left="567" w:hanging="567"/>
        <w:rPr>
          <w:rFonts w:ascii="宋体" w:hAnsi="宋体"/>
          <w:szCs w:val="24"/>
        </w:rPr>
      </w:pPr>
      <w:r>
        <w:rPr>
          <w:rFonts w:hint="eastAsia" w:ascii="宋体" w:hAnsi="宋体"/>
          <w:szCs w:val="24"/>
        </w:rPr>
        <w:t>账户名称：江西亘美工程技术有限公司</w:t>
      </w:r>
    </w:p>
    <w:p>
      <w:pPr>
        <w:ind w:left="567" w:hanging="567"/>
        <w:rPr>
          <w:rFonts w:ascii="宋体" w:hAnsi="宋体"/>
          <w:szCs w:val="24"/>
        </w:rPr>
      </w:pPr>
      <w:r>
        <w:rPr>
          <w:rFonts w:hint="eastAsia" w:ascii="宋体" w:hAnsi="宋体"/>
          <w:szCs w:val="24"/>
        </w:rPr>
        <w:t>开户银行：中国</w:t>
      </w:r>
      <w:r>
        <w:rPr>
          <w:rFonts w:ascii="宋体" w:hAnsi="宋体"/>
          <w:szCs w:val="24"/>
        </w:rPr>
        <w:t>建设银行股份有限公司南昌八一</w:t>
      </w:r>
      <w:r>
        <w:rPr>
          <w:rFonts w:hint="eastAsia" w:ascii="宋体" w:hAnsi="宋体"/>
          <w:szCs w:val="24"/>
        </w:rPr>
        <w:t>路</w:t>
      </w:r>
      <w:r>
        <w:rPr>
          <w:rFonts w:ascii="宋体" w:hAnsi="宋体"/>
          <w:szCs w:val="24"/>
        </w:rPr>
        <w:t>支行</w:t>
      </w:r>
    </w:p>
    <w:p>
      <w:pPr>
        <w:ind w:left="567" w:hanging="567"/>
        <w:rPr>
          <w:rFonts w:ascii="宋体" w:hAnsi="宋体"/>
          <w:szCs w:val="24"/>
        </w:rPr>
      </w:pPr>
      <w:r>
        <w:rPr>
          <w:rFonts w:hint="eastAsia" w:ascii="宋体" w:hAnsi="宋体"/>
          <w:szCs w:val="24"/>
        </w:rPr>
        <w:t>账号：</w:t>
      </w:r>
      <w:r>
        <w:rPr>
          <w:rFonts w:ascii="宋体" w:hAnsi="宋体"/>
          <w:szCs w:val="24"/>
        </w:rPr>
        <w:t>36050100195000003543</w:t>
      </w:r>
    </w:p>
    <w:p>
      <w:pPr>
        <w:pStyle w:val="6"/>
      </w:pPr>
      <w:bookmarkStart w:id="161" w:name="_Toc110431138"/>
      <w:r>
        <w:t>38.保密原则</w:t>
      </w:r>
      <w:bookmarkEnd w:id="161"/>
    </w:p>
    <w:p>
      <w:pPr>
        <w:rPr>
          <w:rFonts w:ascii="宋体" w:hAnsi="宋体"/>
        </w:rPr>
      </w:pPr>
      <w:r>
        <w:rPr>
          <w:rFonts w:ascii="宋体" w:hAnsi="宋体"/>
        </w:rPr>
        <w:t xml:space="preserve">38.1 </w:t>
      </w:r>
      <w:r>
        <w:rPr>
          <w:rFonts w:hint="eastAsia" w:ascii="宋体" w:hAnsi="宋体"/>
        </w:rPr>
        <w:t>磋商将在严格保密的情况下进行。</w:t>
      </w:r>
    </w:p>
    <w:p>
      <w:pPr>
        <w:ind w:left="600" w:hanging="600"/>
        <w:rPr>
          <w:rFonts w:ascii="宋体" w:hAnsi="宋体"/>
        </w:rPr>
      </w:pPr>
      <w:r>
        <w:rPr>
          <w:rFonts w:ascii="宋体" w:hAnsi="宋体"/>
        </w:rPr>
        <w:t xml:space="preserve">38.2 </w:t>
      </w:r>
      <w:r>
        <w:rPr>
          <w:rFonts w:hint="eastAsia" w:ascii="宋体" w:hAnsi="宋体"/>
        </w:rPr>
        <w:t>政府采购磋商小组应当遵守磋商工作纪律，不得泄露磋商文件、磋商情况和磋商中获悉的商业秘密。</w:t>
      </w:r>
    </w:p>
    <w:p>
      <w:pPr>
        <w:ind w:left="600" w:hanging="600"/>
        <w:rPr>
          <w:rFonts w:ascii="宋体" w:hAnsi="宋体"/>
        </w:rPr>
      </w:pPr>
      <w:r>
        <w:rPr>
          <w:rFonts w:ascii="宋体" w:hAnsi="宋体"/>
        </w:rPr>
        <w:t xml:space="preserve">38.3 </w:t>
      </w:r>
      <w:r>
        <w:rPr>
          <w:rFonts w:hint="eastAsia" w:ascii="宋体" w:hAnsi="宋体"/>
        </w:rPr>
        <w:t>供应商试图影响采购单位和磋商小组的任何活动，将导致其磋商响应被拒绝，并承担相应的法律责任。</w:t>
      </w:r>
    </w:p>
    <w:p>
      <w:pPr>
        <w:pStyle w:val="6"/>
      </w:pPr>
      <w:bookmarkStart w:id="162" w:name="_Toc36199511"/>
      <w:bookmarkEnd w:id="162"/>
      <w:bookmarkStart w:id="163" w:name="_Toc110431139"/>
      <w:r>
        <w:t>39.解释权</w:t>
      </w:r>
      <w:bookmarkEnd w:id="163"/>
    </w:p>
    <w:p>
      <w:pPr>
        <w:ind w:left="600" w:hanging="600"/>
        <w:rPr>
          <w:rFonts w:ascii="宋体" w:hAnsi="宋体"/>
        </w:rPr>
      </w:pPr>
      <w:r>
        <w:rPr>
          <w:rFonts w:ascii="宋体" w:hAnsi="宋体"/>
        </w:rPr>
        <w:t xml:space="preserve">39.1 </w:t>
      </w:r>
      <w:r>
        <w:rPr>
          <w:rFonts w:hint="eastAsia" w:ascii="宋体" w:hAnsi="宋体"/>
        </w:rPr>
        <w:t>本竞争性磋商文件是根据国家有关法律、法规以及政府采购管理有关规定编制，未尽事宜按照国家有关法律法规执行。本竞争性磋商文件解释权属江西亘美工程技术有限公司。</w:t>
      </w:r>
    </w:p>
    <w:p>
      <w:pPr>
        <w:pStyle w:val="4"/>
        <w:spacing w:before="156" w:after="156"/>
        <w:rPr>
          <w:b w:val="0"/>
          <w:bCs w:val="0"/>
        </w:rPr>
      </w:pPr>
      <w:bookmarkStart w:id="164" w:name="_Toc110431140"/>
      <w:r>
        <w:t>第三章　评审办法</w:t>
      </w:r>
      <w:bookmarkEnd w:id="164"/>
    </w:p>
    <w:p>
      <w:pPr>
        <w:pStyle w:val="5"/>
      </w:pPr>
      <w:bookmarkStart w:id="165" w:name="_Toc110431141"/>
      <w:r>
        <w:t>一、评分方法</w:t>
      </w:r>
      <w:bookmarkEnd w:id="165"/>
    </w:p>
    <w:p>
      <w:pPr>
        <w:ind w:left="19" w:firstLine="480"/>
        <w:rPr>
          <w:rFonts w:ascii="宋体" w:hAnsi="宋体"/>
          <w:bCs/>
          <w:szCs w:val="24"/>
        </w:rPr>
      </w:pPr>
      <w:r>
        <w:rPr>
          <w:rFonts w:hint="eastAsia" w:ascii="宋体" w:hAnsi="宋体"/>
          <w:szCs w:val="24"/>
          <w:lang w:val="en-GB"/>
        </w:rPr>
        <w:t>本项目采取综合评分法。</w:t>
      </w:r>
      <w:r>
        <w:rPr>
          <w:rFonts w:hint="eastAsia" w:ascii="宋体" w:hAnsi="宋体"/>
          <w:bCs/>
          <w:szCs w:val="24"/>
        </w:rPr>
        <w:t>磋商小组对提交最终报价的供应商的响应文件技术、商务及最终报价等内容进行综合评分，并按照评审得分由高到低进行排序。</w:t>
      </w:r>
      <w:r>
        <w:rPr>
          <w:rFonts w:hint="eastAsia" w:ascii="宋体" w:hAnsi="宋体"/>
          <w:szCs w:val="24"/>
        </w:rPr>
        <w:t>综合得分相同的，</w:t>
      </w:r>
      <w:r>
        <w:rPr>
          <w:rFonts w:hint="eastAsia" w:ascii="宋体" w:hAnsi="宋体"/>
          <w:bCs/>
          <w:szCs w:val="24"/>
        </w:rPr>
        <w:t>评审得分相同的，按照最终报价由低到高的顺序推荐。评审得分且最终报价相同的，按照技术指标优劣顺序排列。</w:t>
      </w:r>
    </w:p>
    <w:p>
      <w:pPr>
        <w:ind w:left="19" w:firstLine="480"/>
        <w:rPr>
          <w:rFonts w:ascii="宋体" w:hAnsi="宋体"/>
          <w:szCs w:val="24"/>
          <w:lang w:val="en-GB"/>
        </w:rPr>
      </w:pPr>
    </w:p>
    <w:p>
      <w:pPr>
        <w:pStyle w:val="5"/>
      </w:pPr>
      <w:bookmarkStart w:id="166" w:name="_Toc110431142"/>
      <w:r>
        <w:t>二、无效条款</w:t>
      </w:r>
      <w:bookmarkEnd w:id="166"/>
    </w:p>
    <w:p>
      <w:pPr>
        <w:jc w:val="both"/>
        <w:rPr>
          <w:rFonts w:ascii="宋体" w:hAnsi="宋体"/>
          <w:b/>
          <w:szCs w:val="24"/>
          <w:lang w:val="en-GB"/>
        </w:rPr>
      </w:pPr>
      <w:r>
        <w:rPr>
          <w:rFonts w:hint="eastAsia" w:ascii="宋体" w:hAnsi="宋体"/>
          <w:b/>
          <w:szCs w:val="24"/>
          <w:lang w:val="en-GB"/>
        </w:rPr>
        <w:t>评审过程中出现下列情况之一的，响应文件被视为无效：</w:t>
      </w:r>
    </w:p>
    <w:p>
      <w:pPr>
        <w:jc w:val="both"/>
        <w:rPr>
          <w:rFonts w:ascii="宋体" w:hAnsi="宋体"/>
          <w:szCs w:val="24"/>
        </w:rPr>
      </w:pPr>
      <w:r>
        <w:rPr>
          <w:rFonts w:hint="eastAsia" w:ascii="宋体" w:hAnsi="宋体"/>
          <w:szCs w:val="24"/>
        </w:rPr>
        <w:t>（1）不具备本竞争性磋商文件《供应商须知前附表》中合格供应商资格条件的；</w:t>
      </w:r>
    </w:p>
    <w:p>
      <w:pPr>
        <w:ind w:left="480" w:hanging="480"/>
        <w:jc w:val="both"/>
        <w:rPr>
          <w:rFonts w:ascii="宋体" w:hAnsi="宋体"/>
          <w:szCs w:val="24"/>
        </w:rPr>
      </w:pPr>
      <w:r>
        <w:rPr>
          <w:rFonts w:hint="eastAsia" w:ascii="宋体" w:hAnsi="宋体"/>
          <w:szCs w:val="24"/>
        </w:rPr>
        <w:t>（2）未按本磋商文件要求提交磋商保证金或保证金金额不足、有效期不足、磋商保证金形式不符合磋商文件要求的（如适用）；</w:t>
      </w:r>
    </w:p>
    <w:p>
      <w:pPr>
        <w:ind w:left="480" w:hanging="480"/>
        <w:jc w:val="both"/>
        <w:rPr>
          <w:rFonts w:ascii="宋体" w:hAnsi="宋体"/>
          <w:szCs w:val="24"/>
        </w:rPr>
      </w:pPr>
      <w:r>
        <w:rPr>
          <w:rFonts w:hint="eastAsia" w:ascii="宋体" w:hAnsi="宋体"/>
          <w:szCs w:val="24"/>
        </w:rPr>
        <w:t>（3）未按本磋商文件要求密封、签署、签章的，或签字（签章）人无法定代表人有效授权书的；</w:t>
      </w:r>
    </w:p>
    <w:p>
      <w:pPr>
        <w:ind w:left="480" w:hanging="480"/>
        <w:jc w:val="both"/>
        <w:rPr>
          <w:rFonts w:ascii="宋体" w:hAnsi="宋体"/>
          <w:szCs w:val="24"/>
        </w:rPr>
      </w:pPr>
      <w:r>
        <w:rPr>
          <w:rFonts w:hint="eastAsia" w:ascii="宋体" w:hAnsi="宋体"/>
          <w:szCs w:val="24"/>
        </w:rPr>
        <w:t>（4）未按本竞争性磋商文件要求提交报价函、报价一览表、分项报价表或分项报价表中未列出分项报价的；</w:t>
      </w:r>
    </w:p>
    <w:p>
      <w:pPr>
        <w:ind w:left="480" w:hanging="480"/>
        <w:jc w:val="both"/>
        <w:rPr>
          <w:rFonts w:ascii="宋体" w:hAnsi="宋体"/>
          <w:szCs w:val="24"/>
        </w:rPr>
      </w:pPr>
      <w:r>
        <w:rPr>
          <w:rFonts w:hint="eastAsia" w:ascii="宋体" w:hAnsi="宋体"/>
          <w:szCs w:val="24"/>
        </w:rPr>
        <w:t>（5）供应商提供了</w:t>
      </w:r>
      <w:r>
        <w:rPr>
          <w:rFonts w:hint="eastAsia" w:ascii="宋体" w:hAnsi="宋体" w:cs="宋体"/>
          <w:szCs w:val="24"/>
        </w:rPr>
        <w:t>备选响应方案及其报价</w:t>
      </w:r>
      <w:r>
        <w:rPr>
          <w:rFonts w:hint="eastAsia" w:ascii="宋体" w:hAnsi="宋体"/>
          <w:szCs w:val="24"/>
        </w:rPr>
        <w:t>，但磋商文件要求提交备选方案的除外；</w:t>
      </w:r>
    </w:p>
    <w:p>
      <w:pPr>
        <w:ind w:left="480" w:hanging="480"/>
        <w:jc w:val="both"/>
        <w:rPr>
          <w:rFonts w:ascii="宋体" w:hAnsi="宋体"/>
          <w:szCs w:val="24"/>
          <w:lang w:val="en-GB"/>
        </w:rPr>
      </w:pPr>
      <w:r>
        <w:rPr>
          <w:rFonts w:hint="eastAsia" w:ascii="宋体" w:hAnsi="宋体"/>
          <w:szCs w:val="24"/>
        </w:rPr>
        <w:t>（6）</w:t>
      </w:r>
      <w:r>
        <w:rPr>
          <w:rFonts w:hint="eastAsia" w:ascii="宋体" w:hAnsi="宋体"/>
          <w:szCs w:val="24"/>
          <w:lang w:val="en-GB"/>
        </w:rPr>
        <w:t>磋商有效期响应不足的；</w:t>
      </w:r>
    </w:p>
    <w:p>
      <w:pPr>
        <w:ind w:left="480" w:hanging="480"/>
        <w:jc w:val="both"/>
        <w:rPr>
          <w:rFonts w:ascii="宋体" w:hAnsi="宋体"/>
          <w:szCs w:val="24"/>
        </w:rPr>
      </w:pPr>
      <w:r>
        <w:rPr>
          <w:rFonts w:hint="eastAsia" w:ascii="宋体" w:hAnsi="宋体"/>
          <w:szCs w:val="24"/>
          <w:lang w:val="en-GB"/>
        </w:rPr>
        <w:t>（7）</w:t>
      </w:r>
      <w:r>
        <w:rPr>
          <w:rFonts w:hint="eastAsia" w:ascii="宋体" w:hAnsi="宋体"/>
          <w:szCs w:val="24"/>
        </w:rPr>
        <w:t>响应报价超过了采购项目预算的；</w:t>
      </w:r>
    </w:p>
    <w:p>
      <w:pPr>
        <w:ind w:left="480" w:hanging="480"/>
        <w:jc w:val="both"/>
        <w:rPr>
          <w:rFonts w:ascii="宋体" w:hAnsi="宋体"/>
          <w:szCs w:val="24"/>
        </w:rPr>
      </w:pPr>
      <w:r>
        <w:rPr>
          <w:rFonts w:hint="eastAsia" w:ascii="宋体" w:hAnsi="宋体"/>
          <w:szCs w:val="24"/>
        </w:rPr>
        <w:t>（8）法律、法规及本竞争性磋商文件规定的其他被视为无效响应的情形。</w:t>
      </w:r>
    </w:p>
    <w:p/>
    <w:p>
      <w:pPr>
        <w:pStyle w:val="2"/>
      </w:pPr>
    </w:p>
    <w:p>
      <w:pPr>
        <w:pStyle w:val="3"/>
      </w:pPr>
    </w:p>
    <w:p>
      <w:pPr>
        <w:pStyle w:val="3"/>
      </w:pPr>
    </w:p>
    <w:p>
      <w:pPr>
        <w:pStyle w:val="5"/>
      </w:pPr>
      <w:bookmarkStart w:id="167" w:name="_Toc110431143"/>
      <w:r>
        <w:t>三、评分标准</w:t>
      </w:r>
      <w:bookmarkEnd w:id="167"/>
    </w:p>
    <w:p>
      <w:pPr>
        <w:numPr>
          <w:ilvl w:val="0"/>
          <w:numId w:val="1"/>
        </w:numPr>
        <w:spacing w:line="480" w:lineRule="exact"/>
        <w:ind w:firstLine="480"/>
        <w:jc w:val="both"/>
        <w:rPr>
          <w:rFonts w:ascii="宋体" w:hAnsi="宋体"/>
          <w:b/>
          <w:bCs/>
          <w:szCs w:val="24"/>
        </w:rPr>
      </w:pPr>
      <w:r>
        <w:rPr>
          <w:rFonts w:hint="eastAsia" w:ascii="宋体" w:hAnsi="宋体" w:cs="仿宋"/>
          <w:b/>
          <w:szCs w:val="24"/>
          <w:shd w:val="clear" w:color="auto" w:fill="FFFFFF"/>
        </w:rPr>
        <w:t>价</w:t>
      </w:r>
      <w:r>
        <w:rPr>
          <w:rFonts w:hint="eastAsia" w:ascii="宋体" w:hAnsi="宋体" w:cs="仿宋"/>
          <w:b/>
          <w:szCs w:val="24"/>
        </w:rPr>
        <w:t>格分（</w:t>
      </w:r>
      <w:r>
        <w:rPr>
          <w:rFonts w:ascii="宋体" w:hAnsi="宋体" w:cs="仿宋"/>
          <w:b/>
          <w:szCs w:val="24"/>
        </w:rPr>
        <w:t>2</w:t>
      </w:r>
      <w:r>
        <w:rPr>
          <w:rFonts w:hint="eastAsia" w:ascii="宋体" w:hAnsi="宋体" w:cs="仿宋"/>
          <w:b/>
          <w:szCs w:val="24"/>
        </w:rPr>
        <w:t>0分）：</w:t>
      </w:r>
    </w:p>
    <w:tbl>
      <w:tblPr>
        <w:tblStyle w:val="16"/>
        <w:tblW w:w="10099" w:type="dxa"/>
        <w:jc w:val="center"/>
        <w:tblLayout w:type="autofit"/>
        <w:tblCellMar>
          <w:top w:w="0" w:type="dxa"/>
          <w:left w:w="10" w:type="dxa"/>
          <w:bottom w:w="0" w:type="dxa"/>
          <w:right w:w="10" w:type="dxa"/>
        </w:tblCellMar>
      </w:tblPr>
      <w:tblGrid>
        <w:gridCol w:w="1281"/>
        <w:gridCol w:w="8818"/>
      </w:tblGrid>
      <w:tr>
        <w:trPr>
          <w:trHeight w:val="554" w:hRule="atLeast"/>
          <w:jc w:val="center"/>
        </w:trPr>
        <w:tc>
          <w:tcPr>
            <w:tcW w:w="128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60" w:lineRule="exact"/>
              <w:jc w:val="center"/>
              <w:rPr>
                <w:rFonts w:ascii="宋体" w:hAnsi="宋体"/>
                <w:b/>
                <w:szCs w:val="24"/>
              </w:rPr>
            </w:pPr>
            <w:r>
              <w:rPr>
                <w:rFonts w:hint="eastAsia" w:ascii="宋体" w:hAnsi="宋体"/>
                <w:b/>
                <w:szCs w:val="24"/>
              </w:rPr>
              <w:t>评审指标</w:t>
            </w:r>
          </w:p>
        </w:tc>
        <w:tc>
          <w:tcPr>
            <w:tcW w:w="88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60" w:lineRule="exact"/>
              <w:jc w:val="center"/>
              <w:rPr>
                <w:rFonts w:ascii="宋体" w:hAnsi="宋体"/>
                <w:b/>
                <w:szCs w:val="24"/>
              </w:rPr>
            </w:pPr>
            <w:r>
              <w:rPr>
                <w:rFonts w:hint="eastAsia" w:ascii="宋体" w:hAnsi="宋体"/>
                <w:b/>
                <w:szCs w:val="24"/>
              </w:rPr>
              <w:t>评议内容</w:t>
            </w:r>
          </w:p>
        </w:tc>
      </w:tr>
      <w:tr>
        <w:trPr>
          <w:trHeight w:val="552" w:hRule="atLeast"/>
          <w:jc w:val="center"/>
        </w:trPr>
        <w:tc>
          <w:tcPr>
            <w:tcW w:w="10099"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60" w:lineRule="exact"/>
              <w:jc w:val="center"/>
              <w:rPr>
                <w:rFonts w:ascii="宋体" w:hAnsi="宋体"/>
                <w:b/>
                <w:bCs/>
                <w:sz w:val="28"/>
                <w:szCs w:val="28"/>
              </w:rPr>
            </w:pPr>
            <w:r>
              <w:rPr>
                <w:rFonts w:hint="eastAsia" w:ascii="宋体" w:hAnsi="宋体"/>
                <w:b/>
                <w:sz w:val="28"/>
                <w:szCs w:val="28"/>
              </w:rPr>
              <w:t>一、价格部分（20分）</w:t>
            </w:r>
          </w:p>
        </w:tc>
      </w:tr>
      <w:tr>
        <w:trPr>
          <w:trHeight w:val="1691" w:hRule="atLeast"/>
          <w:jc w:val="center"/>
        </w:trPr>
        <w:tc>
          <w:tcPr>
            <w:tcW w:w="128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60" w:lineRule="exact"/>
              <w:ind w:left="567" w:hanging="567"/>
              <w:jc w:val="center"/>
              <w:rPr>
                <w:rFonts w:ascii="宋体" w:hAnsi="宋体"/>
                <w:szCs w:val="24"/>
              </w:rPr>
            </w:pPr>
            <w:r>
              <w:rPr>
                <w:rFonts w:hint="eastAsia" w:ascii="宋体" w:hAnsi="宋体"/>
                <w:szCs w:val="24"/>
              </w:rPr>
              <w:t>最终报价</w:t>
            </w:r>
          </w:p>
        </w:tc>
        <w:tc>
          <w:tcPr>
            <w:tcW w:w="88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60" w:lineRule="exact"/>
              <w:ind w:firstLine="480"/>
              <w:rPr>
                <w:szCs w:val="24"/>
              </w:rPr>
            </w:pPr>
            <w:r>
              <w:rPr>
                <w:szCs w:val="24"/>
              </w:rPr>
              <w:t>价格分采用低价优先法计算，即满足磋商文件要求且最终报价最低的报价为评审基准价，其价格分为满分。其他磋商响应供应商的价格分统一按下列公式计算：报价得分=（评审基准价／最终报价）×</w:t>
            </w:r>
            <w:r>
              <w:rPr>
                <w:rFonts w:hint="eastAsia"/>
                <w:szCs w:val="24"/>
              </w:rPr>
              <w:t>20</w:t>
            </w:r>
            <w:r>
              <w:rPr>
                <w:szCs w:val="24"/>
              </w:rPr>
              <w:t>%×100，计算分数时四舍五入取小数点后两位。</w:t>
            </w:r>
          </w:p>
          <w:p>
            <w:pPr>
              <w:widowControl/>
              <w:spacing w:line="360" w:lineRule="auto"/>
              <w:rPr>
                <w:rFonts w:ascii="宋体" w:hAnsi="宋体" w:cs="宋体"/>
                <w:kern w:val="0"/>
                <w:szCs w:val="24"/>
              </w:rPr>
            </w:pPr>
            <w:r>
              <w:rPr>
                <w:rFonts w:hint="eastAsia" w:ascii="宋体" w:hAnsi="宋体" w:cs="宋体"/>
                <w:kern w:val="0"/>
                <w:szCs w:val="24"/>
              </w:rPr>
              <w:t xml:space="preserve">注：（1）对小型和微型企业产品的价格给予10%的扣除，用扣除后的价格参与评审。 </w:t>
            </w:r>
          </w:p>
          <w:p>
            <w:pPr>
              <w:widowControl/>
              <w:spacing w:line="360" w:lineRule="auto"/>
              <w:ind w:firstLine="480" w:firstLineChars="200"/>
              <w:rPr>
                <w:rFonts w:ascii="宋体" w:hAnsi="宋体" w:cs="宋体"/>
                <w:kern w:val="0"/>
                <w:szCs w:val="24"/>
              </w:rPr>
            </w:pPr>
            <w:r>
              <w:rPr>
                <w:rFonts w:hint="eastAsia" w:ascii="宋体" w:hAnsi="宋体" w:cs="宋体"/>
                <w:kern w:val="0"/>
                <w:szCs w:val="24"/>
              </w:rPr>
              <w:t xml:space="preserve">（2）监狱企业视同小型、微型企业，享受评审中价格扣除等政府促进中小企业发展的政府采购政策。 </w:t>
            </w:r>
          </w:p>
          <w:p>
            <w:pPr>
              <w:widowControl/>
              <w:spacing w:line="360" w:lineRule="auto"/>
              <w:ind w:firstLine="480" w:firstLineChars="200"/>
              <w:rPr>
                <w:rFonts w:ascii="宋体" w:hAnsi="宋体" w:cs="宋体"/>
                <w:kern w:val="0"/>
                <w:szCs w:val="24"/>
              </w:rPr>
            </w:pPr>
            <w:r>
              <w:rPr>
                <w:rFonts w:hint="eastAsia" w:ascii="宋体" w:hAnsi="宋体" w:cs="宋体"/>
                <w:kern w:val="0"/>
                <w:szCs w:val="24"/>
              </w:rPr>
              <w:t xml:space="preserve">（3）残疾人福利性单位视同小型、微型企业，享受评审中价格扣除等政府促进中小企业发展的政府采购政策；福利性单位属于小型、微型企业的，不重复享受政策。 </w:t>
            </w:r>
          </w:p>
          <w:p>
            <w:pPr>
              <w:widowControl/>
              <w:spacing w:line="360" w:lineRule="auto"/>
              <w:ind w:firstLine="480" w:firstLineChars="200"/>
              <w:rPr>
                <w:rFonts w:ascii="宋体" w:hAnsi="宋体" w:cs="宋体"/>
                <w:kern w:val="0"/>
                <w:szCs w:val="24"/>
              </w:rPr>
            </w:pPr>
            <w:r>
              <w:rPr>
                <w:rFonts w:hint="eastAsia" w:ascii="宋体" w:hAnsi="宋体" w:cs="宋体"/>
                <w:kern w:val="0"/>
                <w:szCs w:val="24"/>
              </w:rPr>
              <w:t>（4）本项目不接受联合体磋商。</w:t>
            </w:r>
          </w:p>
          <w:p>
            <w:pPr>
              <w:spacing w:line="460" w:lineRule="exact"/>
              <w:ind w:firstLine="482"/>
              <w:rPr>
                <w:rFonts w:cs="宋体"/>
                <w:kern w:val="0"/>
                <w:szCs w:val="24"/>
              </w:rPr>
            </w:pPr>
            <w:r>
              <w:rPr>
                <w:rFonts w:hint="eastAsia" w:cs="宋体"/>
                <w:kern w:val="0"/>
                <w:szCs w:val="24"/>
              </w:rPr>
              <w:t>（5）评审委员会认为供应商的报价明显低于其他通过符合性审查供应商的报价，有可能影响产品质量或者不能诚信履约的，应当要求其在评标现场合理的时间内提供书面说明，必要时提交相关证明材料（如提供按此价格成交验收合格的合同或成本说明等）；供应商不能证明其报价合理性的，评审委员会应当将其作为无效投标文件处理。</w:t>
            </w:r>
          </w:p>
        </w:tc>
      </w:tr>
    </w:tbl>
    <w:p>
      <w:pPr>
        <w:spacing w:line="360" w:lineRule="exact"/>
        <w:rPr>
          <w:rFonts w:ascii="宋体" w:hAnsi="宋体"/>
          <w:b/>
          <w:szCs w:val="24"/>
          <w:shd w:val="clear" w:color="auto" w:fill="FFFFFF"/>
        </w:rPr>
      </w:pPr>
    </w:p>
    <w:p>
      <w:pPr>
        <w:spacing w:line="360" w:lineRule="exact"/>
        <w:ind w:firstLine="480"/>
        <w:rPr>
          <w:rFonts w:ascii="宋体" w:hAnsi="宋体"/>
          <w:szCs w:val="24"/>
        </w:rPr>
      </w:pPr>
      <w:r>
        <w:rPr>
          <w:rFonts w:hint="eastAsia" w:ascii="宋体" w:hAnsi="宋体"/>
          <w:b/>
          <w:szCs w:val="24"/>
          <w:shd w:val="clear" w:color="auto" w:fill="FFFFFF"/>
        </w:rPr>
        <w:t>（二）技术分（</w:t>
      </w:r>
      <w:r>
        <w:rPr>
          <w:rFonts w:ascii="宋体" w:hAnsi="宋体"/>
          <w:b/>
          <w:szCs w:val="24"/>
          <w:shd w:val="clear" w:color="auto" w:fill="FFFFFF"/>
        </w:rPr>
        <w:t xml:space="preserve"> </w:t>
      </w:r>
      <w:r>
        <w:rPr>
          <w:rFonts w:hint="eastAsia" w:ascii="宋体" w:hAnsi="宋体"/>
          <w:b/>
          <w:szCs w:val="24"/>
          <w:shd w:val="clear" w:color="auto" w:fill="FFFFFF"/>
        </w:rPr>
        <w:t>48分）：</w:t>
      </w:r>
    </w:p>
    <w:tbl>
      <w:tblPr>
        <w:tblStyle w:val="16"/>
        <w:tblW w:w="96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2"/>
        <w:gridCol w:w="1666"/>
        <w:gridCol w:w="6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 w:hRule="atLeast"/>
          <w:jc w:val="center"/>
        </w:trPr>
        <w:tc>
          <w:tcPr>
            <w:tcW w:w="1222" w:type="dxa"/>
            <w:vAlign w:val="center"/>
          </w:tcPr>
          <w:p>
            <w:pPr>
              <w:spacing w:line="360" w:lineRule="auto"/>
              <w:jc w:val="center"/>
              <w:rPr>
                <w:rFonts w:ascii="宋体"/>
                <w:b/>
                <w:szCs w:val="24"/>
              </w:rPr>
            </w:pPr>
            <w:r>
              <w:rPr>
                <w:rFonts w:hint="eastAsia" w:ascii="宋体" w:hAnsi="宋体" w:cs="宋体"/>
                <w:b/>
                <w:szCs w:val="24"/>
              </w:rPr>
              <w:t>评分</w:t>
            </w:r>
          </w:p>
          <w:p>
            <w:pPr>
              <w:spacing w:line="360" w:lineRule="auto"/>
              <w:jc w:val="center"/>
              <w:rPr>
                <w:rFonts w:ascii="宋体"/>
                <w:b/>
                <w:szCs w:val="24"/>
              </w:rPr>
            </w:pPr>
            <w:r>
              <w:rPr>
                <w:rFonts w:hint="eastAsia" w:ascii="宋体" w:hAnsi="宋体" w:cs="宋体"/>
                <w:b/>
                <w:szCs w:val="24"/>
              </w:rPr>
              <w:t>内容</w:t>
            </w:r>
          </w:p>
        </w:tc>
        <w:tc>
          <w:tcPr>
            <w:tcW w:w="1666" w:type="dxa"/>
            <w:vAlign w:val="center"/>
          </w:tcPr>
          <w:p>
            <w:pPr>
              <w:spacing w:line="360" w:lineRule="auto"/>
              <w:jc w:val="center"/>
              <w:rPr>
                <w:rFonts w:ascii="宋体"/>
                <w:b/>
                <w:szCs w:val="24"/>
              </w:rPr>
            </w:pPr>
            <w:r>
              <w:rPr>
                <w:rFonts w:hint="eastAsia" w:ascii="宋体" w:hAnsi="宋体" w:cs="宋体"/>
                <w:b/>
                <w:szCs w:val="24"/>
              </w:rPr>
              <w:t>分值</w:t>
            </w:r>
          </w:p>
        </w:tc>
        <w:tc>
          <w:tcPr>
            <w:tcW w:w="6722" w:type="dxa"/>
            <w:vAlign w:val="center"/>
          </w:tcPr>
          <w:p>
            <w:pPr>
              <w:spacing w:line="360" w:lineRule="auto"/>
              <w:jc w:val="center"/>
              <w:rPr>
                <w:rFonts w:ascii="宋体"/>
                <w:b/>
                <w:szCs w:val="24"/>
              </w:rPr>
            </w:pPr>
            <w:r>
              <w:rPr>
                <w:rFonts w:hint="eastAsia" w:ascii="宋体" w:hAnsi="宋体" w:cs="宋体"/>
                <w:b/>
                <w:szCs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1222" w:type="dxa"/>
            <w:vMerge w:val="restart"/>
            <w:vAlign w:val="center"/>
          </w:tcPr>
          <w:p>
            <w:pPr>
              <w:spacing w:line="360" w:lineRule="auto"/>
              <w:jc w:val="center"/>
              <w:rPr>
                <w:rFonts w:ascii="宋体"/>
                <w:szCs w:val="24"/>
              </w:rPr>
            </w:pPr>
            <w:r>
              <w:rPr>
                <w:rFonts w:hint="eastAsia" w:ascii="宋体" w:hAnsi="宋体" w:cs="宋体"/>
                <w:szCs w:val="24"/>
              </w:rPr>
              <w:t>技术评分</w:t>
            </w:r>
          </w:p>
          <w:p>
            <w:pPr>
              <w:spacing w:line="360" w:lineRule="auto"/>
              <w:jc w:val="center"/>
              <w:rPr>
                <w:rFonts w:ascii="宋体"/>
                <w:b/>
                <w:szCs w:val="24"/>
              </w:rPr>
            </w:pPr>
            <w:r>
              <w:rPr>
                <w:rFonts w:hint="eastAsia" w:ascii="宋体" w:hAnsi="宋体" w:cs="宋体"/>
                <w:szCs w:val="24"/>
              </w:rPr>
              <w:t>（</w:t>
            </w:r>
            <w:r>
              <w:rPr>
                <w:rFonts w:hint="eastAsia" w:ascii="宋体" w:hAnsi="宋体"/>
                <w:szCs w:val="24"/>
              </w:rPr>
              <w:t>48</w:t>
            </w:r>
            <w:r>
              <w:rPr>
                <w:rFonts w:hint="eastAsia" w:ascii="宋体" w:hAnsi="宋体" w:cs="宋体"/>
                <w:szCs w:val="24"/>
              </w:rPr>
              <w:t>分）</w:t>
            </w:r>
          </w:p>
        </w:tc>
        <w:tc>
          <w:tcPr>
            <w:tcW w:w="1666" w:type="dxa"/>
            <w:vAlign w:val="center"/>
          </w:tcPr>
          <w:p>
            <w:pPr>
              <w:jc w:val="center"/>
              <w:rPr>
                <w:rFonts w:ascii="宋体"/>
                <w:b/>
                <w:bCs/>
                <w:szCs w:val="24"/>
              </w:rPr>
            </w:pPr>
            <w:r>
              <w:rPr>
                <w:rFonts w:hint="eastAsia" w:ascii="宋体" w:hAnsi="宋体" w:cs="宋体"/>
                <w:b/>
                <w:bCs/>
              </w:rPr>
              <w:t>磋商文件中的技术（服务）要求</w:t>
            </w:r>
          </w:p>
        </w:tc>
        <w:tc>
          <w:tcPr>
            <w:tcW w:w="6722" w:type="dxa"/>
            <w:vAlign w:val="center"/>
          </w:tcPr>
          <w:p>
            <w:pPr>
              <w:rPr>
                <w:rFonts w:ascii="宋体"/>
                <w:b/>
                <w:bCs/>
                <w:szCs w:val="24"/>
              </w:rPr>
            </w:pPr>
            <w:r>
              <w:rPr>
                <w:rFonts w:hint="eastAsia" w:ascii="宋体" w:hAnsi="宋体" w:cs="宋体"/>
                <w:b/>
                <w:bCs/>
              </w:rPr>
              <w:t>完全满足或优于本项目磋商文件第四章中的</w:t>
            </w:r>
            <w:r>
              <w:rPr>
                <w:b/>
                <w:bCs/>
              </w:rPr>
              <w:t>“</w:t>
            </w:r>
            <w:r>
              <w:rPr>
                <w:rFonts w:hint="eastAsia" w:ascii="宋体" w:hAnsi="宋体" w:cs="宋体"/>
                <w:b/>
                <w:bCs/>
              </w:rPr>
              <w:t>二、技术（服务）要求</w:t>
            </w:r>
            <w:r>
              <w:rPr>
                <w:b/>
                <w:bCs/>
              </w:rPr>
              <w:t>”</w:t>
            </w:r>
            <w:r>
              <w:rPr>
                <w:rFonts w:hint="eastAsia" w:ascii="宋体" w:hAnsi="宋体" w:cs="宋体"/>
                <w:b/>
                <w:bCs/>
              </w:rPr>
              <w:t>的得</w:t>
            </w:r>
            <w:r>
              <w:rPr>
                <w:rFonts w:hint="eastAsia"/>
                <w:b/>
                <w:bCs/>
              </w:rPr>
              <w:t>20</w:t>
            </w:r>
            <w:r>
              <w:rPr>
                <w:rFonts w:hint="eastAsia" w:ascii="宋体" w:hAnsi="宋体" w:cs="宋体"/>
                <w:b/>
                <w:bCs/>
              </w:rPr>
              <w:t>分，否则作为无效磋商响应处理。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1222" w:type="dxa"/>
            <w:vMerge w:val="continue"/>
            <w:vAlign w:val="center"/>
          </w:tcPr>
          <w:p>
            <w:pPr>
              <w:spacing w:line="360" w:lineRule="auto"/>
              <w:jc w:val="center"/>
              <w:rPr>
                <w:rFonts w:ascii="宋体" w:hAnsi="宋体" w:cs="宋体"/>
                <w:szCs w:val="24"/>
              </w:rPr>
            </w:pPr>
          </w:p>
        </w:tc>
        <w:tc>
          <w:tcPr>
            <w:tcW w:w="1666" w:type="dxa"/>
            <w:vAlign w:val="center"/>
          </w:tcPr>
          <w:p>
            <w:pPr>
              <w:spacing w:line="360" w:lineRule="auto"/>
              <w:ind w:left="567" w:hanging="567"/>
              <w:jc w:val="center"/>
              <w:textAlignment w:val="center"/>
              <w:rPr>
                <w:rFonts w:ascii="宋体" w:hAnsi="宋体" w:cs="宋体"/>
              </w:rPr>
            </w:pPr>
            <w:r>
              <w:rPr>
                <w:rFonts w:hint="eastAsia" w:ascii="宋体" w:hAnsi="宋体" w:cs="宋体"/>
              </w:rPr>
              <w:t>运维服务方案</w:t>
            </w:r>
          </w:p>
          <w:p>
            <w:pPr>
              <w:spacing w:line="360" w:lineRule="auto"/>
              <w:ind w:left="567" w:hanging="567"/>
              <w:jc w:val="center"/>
              <w:textAlignment w:val="center"/>
            </w:pPr>
            <w:r>
              <w:rPr>
                <w:rFonts w:hint="eastAsia" w:ascii="宋体" w:hAnsi="宋体" w:cs="宋体"/>
              </w:rPr>
              <w:t>10分</w:t>
            </w:r>
          </w:p>
        </w:tc>
        <w:tc>
          <w:tcPr>
            <w:tcW w:w="6722" w:type="dxa"/>
            <w:vAlign w:val="center"/>
          </w:tcPr>
          <w:p>
            <w:pPr>
              <w:spacing w:line="360" w:lineRule="auto"/>
              <w:rPr>
                <w:rFonts w:ascii="宋体" w:hAnsi="宋体" w:cs="宋体"/>
              </w:rPr>
            </w:pPr>
            <w:r>
              <w:rPr>
                <w:rFonts w:hint="eastAsia" w:ascii="宋体" w:hAnsi="宋体" w:cs="宋体"/>
              </w:rPr>
              <w:t>供应商须</w:t>
            </w:r>
            <w:r>
              <w:rPr>
                <w:rFonts w:ascii="宋体" w:hAnsi="宋体" w:cs="宋体"/>
              </w:rPr>
              <w:t>针对本项目提供</w:t>
            </w:r>
            <w:r>
              <w:rPr>
                <w:rFonts w:hint="eastAsia" w:ascii="宋体" w:hAnsi="宋体" w:cs="宋体"/>
              </w:rPr>
              <w:t>运维服务方案</w:t>
            </w:r>
            <w:r>
              <w:rPr>
                <w:rFonts w:ascii="宋体" w:hAnsi="宋体" w:cs="宋体"/>
              </w:rPr>
              <w:t>，</w:t>
            </w:r>
            <w:r>
              <w:rPr>
                <w:rFonts w:hint="eastAsia" w:ascii="宋体" w:hAnsi="宋体" w:cs="宋体"/>
              </w:rPr>
              <w:t>供应商提供的运维服务方案针</w:t>
            </w:r>
            <w:r>
              <w:rPr>
                <w:rFonts w:ascii="宋体" w:hAnsi="宋体" w:cs="宋体"/>
              </w:rPr>
              <w:t>对本项目</w:t>
            </w:r>
            <w:r>
              <w:rPr>
                <w:rFonts w:hint="eastAsia" w:ascii="宋体" w:hAnsi="宋体" w:cs="宋体"/>
              </w:rPr>
              <w:t>制定了应急响应方案、</w:t>
            </w:r>
            <w:r>
              <w:rPr>
                <w:rFonts w:hAnsi="宋体" w:cs="Arial"/>
              </w:rPr>
              <w:t>服务质量</w:t>
            </w:r>
            <w:r>
              <w:rPr>
                <w:rFonts w:hint="eastAsia" w:hAnsi="宋体" w:cs="Arial"/>
              </w:rPr>
              <w:t>保障</w:t>
            </w:r>
            <w:r>
              <w:rPr>
                <w:rFonts w:hAnsi="宋体" w:cs="Arial"/>
              </w:rPr>
              <w:t>措施</w:t>
            </w:r>
            <w:r>
              <w:rPr>
                <w:rFonts w:hint="eastAsia" w:hAnsi="宋体" w:cs="Arial"/>
              </w:rPr>
              <w:t>、服务流程等内容好的加10分，较好的加5分，一般的加2分,其他</w:t>
            </w:r>
            <w:r>
              <w:rPr>
                <w:rFonts w:hAnsi="宋体" w:cs="Arial"/>
              </w:rPr>
              <w:t>不加分</w:t>
            </w:r>
            <w:r>
              <w:rPr>
                <w:rFonts w:ascii="宋体" w:hAnsi="宋体" w:cs="宋体"/>
              </w:rPr>
              <w:t>。</w:t>
            </w:r>
          </w:p>
          <w:p>
            <w:pPr>
              <w:rPr>
                <w:rFonts w:ascii="宋体" w:hAnsi="宋体" w:cs="宋体"/>
                <w:b/>
                <w:bCs/>
              </w:rPr>
            </w:pPr>
            <w:r>
              <w:rPr>
                <w:rFonts w:hint="eastAsia" w:ascii="宋体" w:hAnsi="宋体" w:cs="宋体"/>
                <w:b/>
                <w:bCs/>
              </w:rPr>
              <w:t>（</w:t>
            </w:r>
            <w:r>
              <w:rPr>
                <w:rFonts w:ascii="宋体" w:hAnsi="宋体" w:cs="宋体"/>
                <w:b/>
                <w:bCs/>
              </w:rPr>
              <w:t>评审依据：</w:t>
            </w:r>
            <w:r>
              <w:rPr>
                <w:rFonts w:ascii="宋体" w:hAnsi="宋体" w:cs="宋体"/>
                <w:b/>
              </w:rPr>
              <w:t>响应文件中</w:t>
            </w:r>
            <w:r>
              <w:rPr>
                <w:rFonts w:hint="eastAsia" w:ascii="宋体" w:hAnsi="宋体" w:cs="宋体"/>
                <w:b/>
              </w:rPr>
              <w:t>投标人</w:t>
            </w:r>
            <w:r>
              <w:rPr>
                <w:rFonts w:ascii="宋体" w:hAnsi="宋体" w:cs="宋体"/>
                <w:b/>
              </w:rPr>
              <w:t>提供的</w:t>
            </w:r>
            <w:r>
              <w:rPr>
                <w:rFonts w:hint="eastAsia" w:ascii="宋体" w:hAnsi="宋体" w:cs="宋体"/>
                <w:b/>
              </w:rPr>
              <w:t>运维服务方案</w:t>
            </w:r>
            <w:r>
              <w:rPr>
                <w:rFonts w:ascii="宋体" w:hAnsi="宋体" w:cs="宋体"/>
                <w:b/>
              </w:rPr>
              <w:t>；未提供或提供内容</w:t>
            </w:r>
            <w:r>
              <w:rPr>
                <w:rFonts w:hint="eastAsia" w:ascii="宋体" w:hAnsi="宋体" w:cs="宋体"/>
                <w:b/>
              </w:rPr>
              <w:t>不全</w:t>
            </w:r>
            <w:r>
              <w:rPr>
                <w:rFonts w:ascii="宋体" w:hAnsi="宋体" w:cs="宋体"/>
                <w:b/>
              </w:rPr>
              <w:t>的，不予加分。</w:t>
            </w:r>
            <w:r>
              <w:rPr>
                <w:rFonts w:hint="eastAsia" w:ascii="宋体" w:hAnsi="宋体" w:cs="宋体"/>
                <w:b/>
                <w:b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1" w:hRule="atLeast"/>
          <w:jc w:val="center"/>
        </w:trPr>
        <w:tc>
          <w:tcPr>
            <w:tcW w:w="1222" w:type="dxa"/>
            <w:vMerge w:val="continue"/>
            <w:vAlign w:val="center"/>
          </w:tcPr>
          <w:p>
            <w:pPr>
              <w:spacing w:line="360" w:lineRule="auto"/>
              <w:jc w:val="center"/>
              <w:rPr>
                <w:rFonts w:ascii="宋体" w:cs="宋体"/>
                <w:szCs w:val="21"/>
              </w:rPr>
            </w:pPr>
          </w:p>
        </w:tc>
        <w:tc>
          <w:tcPr>
            <w:tcW w:w="1666" w:type="dxa"/>
            <w:vAlign w:val="center"/>
          </w:tcPr>
          <w:p>
            <w:pPr>
              <w:spacing w:line="360" w:lineRule="auto"/>
              <w:ind w:left="567" w:hanging="567"/>
              <w:textAlignment w:val="center"/>
              <w:rPr>
                <w:rFonts w:ascii="宋体" w:cs="仿宋_GB2312"/>
                <w:szCs w:val="24"/>
              </w:rPr>
            </w:pPr>
            <w:r>
              <w:rPr>
                <w:rFonts w:ascii="宋体" w:hAnsi="宋体"/>
                <w:szCs w:val="24"/>
              </w:rPr>
              <w:t xml:space="preserve"> </w:t>
            </w:r>
            <w:r>
              <w:rPr>
                <w:rFonts w:hint="eastAsia" w:ascii="宋体" w:hAnsi="宋体" w:cs="宋体"/>
              </w:rPr>
              <w:t>项目负责人</w:t>
            </w:r>
            <w:r>
              <w:rPr>
                <w:rFonts w:ascii="宋体" w:hAnsi="宋体" w:cs="宋体"/>
                <w:szCs w:val="24"/>
              </w:rPr>
              <w:t>2</w:t>
            </w:r>
            <w:r>
              <w:rPr>
                <w:rFonts w:hint="eastAsia" w:ascii="宋体" w:hAnsi="宋体" w:cs="宋体"/>
                <w:szCs w:val="24"/>
                <w:lang w:val="zh-CN"/>
              </w:rPr>
              <w:t>分</w:t>
            </w:r>
          </w:p>
        </w:tc>
        <w:tc>
          <w:tcPr>
            <w:tcW w:w="6722" w:type="dxa"/>
            <w:vAlign w:val="center"/>
          </w:tcPr>
          <w:p>
            <w:pPr>
              <w:rPr>
                <w:rFonts w:ascii="宋体" w:hAnsi="宋体" w:cs="宋体"/>
              </w:rPr>
            </w:pPr>
            <w:r>
              <w:rPr>
                <w:rFonts w:hint="eastAsia" w:ascii="宋体" w:hAnsi="宋体" w:cs="宋体"/>
              </w:rPr>
              <w:t>项目负责人需同时具有CISP证书、高级信息系统项目管理师；全部满足条件得</w:t>
            </w:r>
            <w:r>
              <w:rPr>
                <w:rFonts w:ascii="宋体" w:hAnsi="宋体" w:cs="宋体"/>
              </w:rPr>
              <w:t>2</w:t>
            </w:r>
            <w:r>
              <w:rPr>
                <w:rFonts w:hint="eastAsia" w:ascii="宋体" w:hAnsi="宋体" w:cs="宋体"/>
              </w:rPr>
              <w:t>分，缺少其中任何一个证书不得分。</w:t>
            </w:r>
          </w:p>
          <w:p>
            <w:pPr>
              <w:spacing w:line="360" w:lineRule="auto"/>
              <w:ind w:left="567" w:hanging="567"/>
              <w:jc w:val="both"/>
              <w:textAlignment w:val="center"/>
              <w:rPr>
                <w:rFonts w:ascii="宋体" w:cs="仿宋_GB2312"/>
                <w:b/>
                <w:szCs w:val="24"/>
              </w:rPr>
            </w:pPr>
            <w:r>
              <w:rPr>
                <w:rFonts w:hint="eastAsia" w:ascii="宋体" w:hAnsi="宋体"/>
                <w:b/>
                <w:kern w:val="0"/>
              </w:rPr>
              <w:t>评审依据：提供证书复印件并加盖供应商或原厂公章。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5" w:hRule="atLeast"/>
          <w:jc w:val="center"/>
        </w:trPr>
        <w:tc>
          <w:tcPr>
            <w:tcW w:w="1222" w:type="dxa"/>
            <w:vMerge w:val="continue"/>
            <w:vAlign w:val="center"/>
          </w:tcPr>
          <w:p>
            <w:pPr>
              <w:spacing w:line="360" w:lineRule="auto"/>
              <w:jc w:val="center"/>
              <w:rPr>
                <w:rFonts w:ascii="宋体" w:cs="宋体"/>
                <w:szCs w:val="21"/>
              </w:rPr>
            </w:pPr>
          </w:p>
        </w:tc>
        <w:tc>
          <w:tcPr>
            <w:tcW w:w="1666" w:type="dxa"/>
            <w:vAlign w:val="center"/>
          </w:tcPr>
          <w:p>
            <w:pPr>
              <w:jc w:val="center"/>
              <w:rPr>
                <w:rFonts w:ascii="宋体" w:cs="仿宋_GB2312"/>
                <w:szCs w:val="24"/>
              </w:rPr>
            </w:pPr>
            <w:r>
              <w:rPr>
                <w:rFonts w:hint="eastAsia" w:ascii="宋体" w:hAnsi="宋体" w:cs="宋体"/>
              </w:rPr>
              <w:t>项目咨询顾问</w:t>
            </w:r>
            <w:r>
              <w:t>3</w:t>
            </w:r>
            <w:r>
              <w:rPr>
                <w:rFonts w:hint="eastAsia" w:ascii="宋体" w:hAnsi="宋体" w:cs="宋体"/>
              </w:rPr>
              <w:t>分</w:t>
            </w:r>
          </w:p>
        </w:tc>
        <w:tc>
          <w:tcPr>
            <w:tcW w:w="6722" w:type="dxa"/>
            <w:vAlign w:val="center"/>
          </w:tcPr>
          <w:p>
            <w:pPr>
              <w:rPr>
                <w:rFonts w:ascii="宋体" w:hAnsi="宋体" w:cs="宋体"/>
                <w:highlight w:val="yellow"/>
              </w:rPr>
            </w:pPr>
            <w:r>
              <w:rPr>
                <w:rFonts w:hint="eastAsia" w:ascii="宋体" w:hAnsi="宋体" w:cs="宋体"/>
              </w:rPr>
              <w:t>项目咨询顾问需同时具有CISSP，CISP-CSE、CISP-PTS信息安全资质；得</w:t>
            </w:r>
            <w:r>
              <w:rPr>
                <w:rFonts w:ascii="宋体" w:hAnsi="宋体" w:cs="宋体"/>
              </w:rPr>
              <w:t>3</w:t>
            </w:r>
            <w:r>
              <w:rPr>
                <w:rFonts w:hint="eastAsia" w:ascii="宋体" w:hAnsi="宋体" w:cs="宋体"/>
              </w:rPr>
              <w:t>分。</w:t>
            </w:r>
          </w:p>
          <w:p>
            <w:pPr>
              <w:rPr>
                <w:rFonts w:ascii="宋体" w:cs="仿宋_GB2312"/>
                <w:szCs w:val="24"/>
              </w:rPr>
            </w:pPr>
            <w:r>
              <w:rPr>
                <w:rFonts w:hint="eastAsia" w:ascii="宋体" w:hAnsi="宋体"/>
                <w:b/>
                <w:kern w:val="0"/>
              </w:rPr>
              <w:t>评审依据：</w:t>
            </w:r>
            <w:r>
              <w:rPr>
                <w:rFonts w:hint="eastAsia" w:ascii="宋体" w:hAnsi="宋体" w:cs="宋体"/>
                <w:b/>
              </w:rPr>
              <w:t>磋商响应文件中须提供开标前六个月中</w:t>
            </w:r>
            <w:r>
              <w:rPr>
                <w:rFonts w:hint="eastAsia" w:ascii="宋体" w:hAnsi="宋体" w:cs="宋体"/>
                <w:b/>
                <w:lang w:eastAsia="zh-CN"/>
              </w:rPr>
              <w:t>连续</w:t>
            </w:r>
            <w:r>
              <w:rPr>
                <w:rFonts w:hint="eastAsia" w:ascii="宋体" w:hAnsi="宋体" w:cs="宋体"/>
                <w:b/>
              </w:rPr>
              <w:t>三个月的公司员工社保缴费</w:t>
            </w:r>
            <w:r>
              <w:rPr>
                <w:rFonts w:hint="eastAsia"/>
                <w:b/>
                <w:bCs/>
                <w:szCs w:val="24"/>
              </w:rPr>
              <w:t>证明</w:t>
            </w:r>
            <w:r>
              <w:rPr>
                <w:rFonts w:hint="eastAsia" w:ascii="宋体" w:hAnsi="宋体" w:cs="宋体"/>
                <w:b/>
              </w:rPr>
              <w:t>。未提供不得分。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0" w:hRule="atLeast"/>
          <w:jc w:val="center"/>
        </w:trPr>
        <w:tc>
          <w:tcPr>
            <w:tcW w:w="1222" w:type="dxa"/>
            <w:vMerge w:val="continue"/>
            <w:vAlign w:val="center"/>
          </w:tcPr>
          <w:p>
            <w:pPr>
              <w:spacing w:line="360" w:lineRule="auto"/>
              <w:jc w:val="center"/>
              <w:rPr>
                <w:rFonts w:ascii="宋体" w:cs="宋体"/>
                <w:szCs w:val="21"/>
              </w:rPr>
            </w:pPr>
          </w:p>
        </w:tc>
        <w:tc>
          <w:tcPr>
            <w:tcW w:w="1666" w:type="dxa"/>
            <w:vAlign w:val="center"/>
          </w:tcPr>
          <w:p>
            <w:pPr>
              <w:jc w:val="center"/>
            </w:pPr>
            <w:r>
              <w:rPr>
                <w:rFonts w:hint="eastAsia" w:ascii="宋体" w:hAnsi="宋体" w:cs="宋体"/>
              </w:rPr>
              <w:t>项目团队</w:t>
            </w:r>
            <w:r>
              <w:rPr>
                <w:rFonts w:hint="eastAsia"/>
              </w:rPr>
              <w:t>8</w:t>
            </w:r>
            <w:r>
              <w:rPr>
                <w:rFonts w:hint="eastAsia" w:ascii="宋体" w:hAnsi="宋体" w:cs="宋体"/>
              </w:rPr>
              <w:t>分</w:t>
            </w:r>
          </w:p>
        </w:tc>
        <w:tc>
          <w:tcPr>
            <w:tcW w:w="6722" w:type="dxa"/>
            <w:vAlign w:val="center"/>
          </w:tcPr>
          <w:p>
            <w:pPr>
              <w:rPr>
                <w:rFonts w:ascii="宋体" w:hAnsi="宋体" w:cs="宋体"/>
              </w:rPr>
            </w:pPr>
            <w:r>
              <w:rPr>
                <w:rFonts w:hint="eastAsia" w:ascii="宋体" w:hAnsi="宋体" w:cs="宋体"/>
              </w:rPr>
              <w:t>1、项目团队需具备4名专业人员具有CISP-CSE云安全工程师，每提供一人得1分，最高得4分；</w:t>
            </w:r>
          </w:p>
          <w:p>
            <w:pPr>
              <w:rPr>
                <w:rFonts w:ascii="宋体" w:hAnsi="宋体" w:cs="宋体"/>
              </w:rPr>
            </w:pPr>
            <w:r>
              <w:rPr>
                <w:rFonts w:hint="eastAsia" w:ascii="宋体" w:hAnsi="宋体" w:cs="宋体"/>
              </w:rPr>
              <w:t>2、项目团队需具备4名专业人员具有CISP-BDSA大数据安全分析师资质每提供一人得1分，最高得4分；</w:t>
            </w:r>
          </w:p>
          <w:p>
            <w:pPr>
              <w:rPr>
                <w:rFonts w:hint="eastAsia" w:ascii="宋体" w:hAnsi="宋体" w:cs="宋体"/>
                <w:b/>
              </w:rPr>
            </w:pPr>
            <w:r>
              <w:rPr>
                <w:rFonts w:hint="eastAsia" w:ascii="宋体" w:hAnsi="宋体" w:cs="宋体"/>
                <w:b/>
              </w:rPr>
              <w:t>评审依据：磋商响应文件中须提供开标前六个月中</w:t>
            </w:r>
            <w:r>
              <w:rPr>
                <w:rFonts w:hint="eastAsia" w:ascii="宋体" w:hAnsi="宋体" w:cs="宋体"/>
                <w:b/>
                <w:lang w:eastAsia="zh-CN"/>
              </w:rPr>
              <w:t>连续</w:t>
            </w:r>
            <w:r>
              <w:rPr>
                <w:rFonts w:hint="eastAsia" w:ascii="宋体" w:hAnsi="宋体" w:cs="宋体"/>
                <w:b/>
              </w:rPr>
              <w:t>三个月的</w:t>
            </w:r>
            <w:r>
              <w:rPr>
                <w:rFonts w:hint="eastAsia"/>
                <w:b/>
                <w:bCs/>
                <w:szCs w:val="24"/>
              </w:rPr>
              <w:t>社保缴费证明</w:t>
            </w:r>
            <w:r>
              <w:rPr>
                <w:rFonts w:hint="eastAsia" w:ascii="宋体" w:hAnsi="宋体" w:cs="宋体"/>
                <w:b/>
              </w:rPr>
              <w:t>。未提供不得分。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0" w:hRule="atLeast"/>
          <w:jc w:val="center"/>
        </w:trPr>
        <w:tc>
          <w:tcPr>
            <w:tcW w:w="1222" w:type="dxa"/>
            <w:vAlign w:val="center"/>
          </w:tcPr>
          <w:p>
            <w:pPr>
              <w:spacing w:line="360" w:lineRule="auto"/>
              <w:jc w:val="center"/>
              <w:rPr>
                <w:rFonts w:ascii="宋体" w:cs="宋体"/>
                <w:szCs w:val="21"/>
              </w:rPr>
            </w:pPr>
          </w:p>
        </w:tc>
        <w:tc>
          <w:tcPr>
            <w:tcW w:w="1666" w:type="dxa"/>
            <w:vAlign w:val="center"/>
          </w:tcPr>
          <w:p>
            <w:pPr>
              <w:jc w:val="center"/>
              <w:rPr>
                <w:rFonts w:hint="eastAsia" w:ascii="宋体" w:hAnsi="宋体" w:cs="宋体"/>
              </w:rPr>
            </w:pPr>
            <w:r>
              <w:rPr>
                <w:rFonts w:hint="eastAsia" w:ascii="宋体" w:hAnsi="宋体" w:cs="宋体"/>
              </w:rPr>
              <w:t>厂商服务能力</w:t>
            </w:r>
            <w:r>
              <w:rPr>
                <w:rFonts w:ascii="宋体" w:hAnsi="宋体" w:cs="宋体"/>
              </w:rPr>
              <w:t>5</w:t>
            </w:r>
            <w:r>
              <w:rPr>
                <w:rFonts w:hint="eastAsia" w:ascii="宋体" w:hAnsi="宋体" w:cs="宋体"/>
              </w:rPr>
              <w:t>分</w:t>
            </w:r>
          </w:p>
        </w:tc>
        <w:tc>
          <w:tcPr>
            <w:tcW w:w="6722" w:type="dxa"/>
            <w:vAlign w:val="center"/>
          </w:tcPr>
          <w:p>
            <w:pPr>
              <w:rPr>
                <w:rFonts w:ascii="宋体" w:hAnsi="宋体" w:cs="宋体"/>
              </w:rPr>
            </w:pPr>
            <w:r>
              <w:rPr>
                <w:rFonts w:hint="eastAsia" w:ascii="宋体" w:hAnsi="宋体" w:cs="宋体"/>
              </w:rPr>
              <w:t>1：本次服务厂商应具备十年以上漏洞研究经验和独立漏洞发掘能力，自主发现的CVE漏洞数量不少于60个，CVE网站可查证，且获得漏洞厂商在安全公告致谢不少于40次。</w:t>
            </w:r>
          </w:p>
          <w:p>
            <w:pPr>
              <w:pStyle w:val="2"/>
              <w:rPr>
                <w:rFonts w:hint="eastAsia"/>
              </w:rPr>
            </w:pPr>
            <w:r>
              <w:rPr>
                <w:rFonts w:hint="eastAsia" w:hAnsi="宋体" w:cs="宋体"/>
                <w:b/>
                <w:bCs/>
                <w:sz w:val="24"/>
              </w:rPr>
              <w:t>评审依据</w:t>
            </w:r>
            <w:r>
              <w:rPr>
                <w:rFonts w:hint="eastAsia"/>
                <w:b/>
                <w:bCs/>
              </w:rPr>
              <w:t>:</w:t>
            </w:r>
            <w:r>
              <w:rPr>
                <w:rFonts w:hint="eastAsia" w:hAnsi="宋体" w:cs="宋体"/>
                <w:b/>
                <w:bCs/>
                <w:sz w:val="24"/>
              </w:rPr>
              <w:t>提供相关证明文件并加盖公章。</w:t>
            </w:r>
          </w:p>
        </w:tc>
      </w:tr>
    </w:tbl>
    <w:p/>
    <w:p>
      <w:pPr>
        <w:pStyle w:val="3"/>
      </w:pPr>
    </w:p>
    <w:p>
      <w:pPr>
        <w:spacing w:line="360" w:lineRule="auto"/>
        <w:rPr>
          <w:rFonts w:ascii="宋体" w:hAnsi="宋体"/>
          <w:szCs w:val="24"/>
        </w:rPr>
      </w:pPr>
      <w:r>
        <w:rPr>
          <w:rFonts w:hint="eastAsia" w:ascii="宋体" w:hAnsi="宋体"/>
          <w:b/>
          <w:bCs/>
          <w:szCs w:val="24"/>
        </w:rPr>
        <w:t>二、商务评分（总分32分）</w:t>
      </w:r>
    </w:p>
    <w:tbl>
      <w:tblPr>
        <w:tblStyle w:val="16"/>
        <w:tblW w:w="94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3"/>
        <w:gridCol w:w="1656"/>
        <w:gridCol w:w="6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1263" w:type="dxa"/>
            <w:vAlign w:val="center"/>
          </w:tcPr>
          <w:p>
            <w:pPr>
              <w:spacing w:line="360" w:lineRule="auto"/>
              <w:jc w:val="center"/>
              <w:rPr>
                <w:rFonts w:ascii="宋体"/>
                <w:b/>
                <w:szCs w:val="24"/>
              </w:rPr>
            </w:pPr>
            <w:r>
              <w:rPr>
                <w:rFonts w:hint="eastAsia" w:ascii="宋体" w:hAnsi="宋体" w:cs="宋体"/>
                <w:b/>
                <w:szCs w:val="24"/>
              </w:rPr>
              <w:t>评分</w:t>
            </w:r>
          </w:p>
          <w:p>
            <w:pPr>
              <w:spacing w:line="360" w:lineRule="auto"/>
              <w:jc w:val="center"/>
              <w:rPr>
                <w:rFonts w:ascii="宋体"/>
                <w:b/>
                <w:szCs w:val="24"/>
              </w:rPr>
            </w:pPr>
            <w:r>
              <w:rPr>
                <w:rFonts w:hint="eastAsia" w:ascii="宋体" w:hAnsi="宋体" w:cs="宋体"/>
                <w:b/>
                <w:szCs w:val="24"/>
              </w:rPr>
              <w:t>内容</w:t>
            </w:r>
          </w:p>
        </w:tc>
        <w:tc>
          <w:tcPr>
            <w:tcW w:w="1656" w:type="dxa"/>
            <w:vAlign w:val="center"/>
          </w:tcPr>
          <w:p>
            <w:pPr>
              <w:spacing w:line="360" w:lineRule="auto"/>
              <w:jc w:val="center"/>
              <w:rPr>
                <w:rFonts w:ascii="宋体"/>
                <w:b/>
                <w:szCs w:val="24"/>
              </w:rPr>
            </w:pPr>
            <w:r>
              <w:rPr>
                <w:rFonts w:hint="eastAsia" w:ascii="宋体" w:hAnsi="宋体" w:cs="宋体"/>
                <w:b/>
                <w:szCs w:val="24"/>
              </w:rPr>
              <w:t>分值</w:t>
            </w:r>
          </w:p>
        </w:tc>
        <w:tc>
          <w:tcPr>
            <w:tcW w:w="6543" w:type="dxa"/>
            <w:vAlign w:val="center"/>
          </w:tcPr>
          <w:p>
            <w:pPr>
              <w:spacing w:line="360" w:lineRule="auto"/>
              <w:jc w:val="center"/>
              <w:rPr>
                <w:rFonts w:ascii="宋体"/>
                <w:b/>
                <w:szCs w:val="24"/>
              </w:rPr>
            </w:pPr>
            <w:r>
              <w:rPr>
                <w:rFonts w:hint="eastAsia" w:ascii="宋体" w:hAnsi="宋体" w:cs="宋体"/>
                <w:b/>
                <w:szCs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2" w:hRule="atLeast"/>
          <w:jc w:val="center"/>
        </w:trPr>
        <w:tc>
          <w:tcPr>
            <w:tcW w:w="1263" w:type="dxa"/>
            <w:vAlign w:val="center"/>
          </w:tcPr>
          <w:p>
            <w:pPr>
              <w:spacing w:line="360" w:lineRule="auto"/>
              <w:ind w:left="2"/>
              <w:jc w:val="center"/>
              <w:rPr>
                <w:rFonts w:ascii="宋体"/>
                <w:szCs w:val="24"/>
              </w:rPr>
            </w:pPr>
            <w:r>
              <w:rPr>
                <w:rFonts w:hint="eastAsia" w:ascii="宋体" w:hAnsi="宋体" w:cs="宋体"/>
                <w:b/>
                <w:bCs/>
              </w:rPr>
              <w:t>符合性评审</w:t>
            </w:r>
          </w:p>
        </w:tc>
        <w:tc>
          <w:tcPr>
            <w:tcW w:w="8199" w:type="dxa"/>
            <w:gridSpan w:val="2"/>
            <w:vAlign w:val="center"/>
          </w:tcPr>
          <w:p>
            <w:pPr>
              <w:spacing w:line="360" w:lineRule="auto"/>
              <w:ind w:left="2"/>
              <w:rPr>
                <w:rFonts w:ascii="宋体"/>
                <w:b/>
                <w:szCs w:val="24"/>
              </w:rPr>
            </w:pPr>
            <w:r>
              <w:rPr>
                <w:rFonts w:hint="eastAsia" w:ascii="宋体" w:hAnsi="宋体" w:cs="宋体"/>
                <w:b/>
                <w:bCs/>
                <w:spacing w:val="2"/>
                <w:position w:val="10"/>
                <w:szCs w:val="24"/>
              </w:rPr>
              <w:t>供应商完全满足磋商文件中</w:t>
            </w:r>
            <w:r>
              <w:rPr>
                <w:b/>
                <w:bCs/>
                <w:spacing w:val="2"/>
                <w:position w:val="10"/>
                <w:szCs w:val="24"/>
              </w:rPr>
              <w:t>“</w:t>
            </w:r>
            <w:r>
              <w:rPr>
                <w:rFonts w:hint="eastAsia" w:ascii="宋体" w:hAnsi="宋体" w:cs="宋体"/>
                <w:b/>
                <w:bCs/>
                <w:spacing w:val="2"/>
                <w:position w:val="10"/>
                <w:szCs w:val="24"/>
              </w:rPr>
              <w:t>商务条款</w:t>
            </w:r>
            <w:r>
              <w:rPr>
                <w:b/>
                <w:bCs/>
                <w:spacing w:val="2"/>
                <w:position w:val="10"/>
                <w:szCs w:val="24"/>
              </w:rPr>
              <w:t>”</w:t>
            </w:r>
            <w:r>
              <w:rPr>
                <w:rFonts w:hint="eastAsia" w:ascii="宋体" w:hAnsi="宋体" w:cs="宋体"/>
                <w:b/>
                <w:bCs/>
                <w:spacing w:val="2"/>
                <w:position w:val="10"/>
                <w:szCs w:val="24"/>
              </w:rPr>
              <w:t>所有要求的得</w:t>
            </w:r>
            <w:r>
              <w:rPr>
                <w:rFonts w:hint="eastAsia"/>
                <w:b/>
                <w:bCs/>
                <w:spacing w:val="2"/>
                <w:position w:val="10"/>
                <w:szCs w:val="24"/>
                <w:shd w:val="clear" w:color="auto" w:fill="FFFFFF"/>
              </w:rPr>
              <w:t>20</w:t>
            </w:r>
            <w:r>
              <w:rPr>
                <w:rFonts w:hint="eastAsia" w:ascii="宋体" w:hAnsi="宋体" w:cs="宋体"/>
                <w:b/>
                <w:bCs/>
                <w:spacing w:val="2"/>
                <w:position w:val="10"/>
                <w:szCs w:val="24"/>
              </w:rPr>
              <w:t>分，若一项不满足视为无效磋商响应文件处理。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2" w:hRule="atLeast"/>
          <w:jc w:val="center"/>
        </w:trPr>
        <w:tc>
          <w:tcPr>
            <w:tcW w:w="1263" w:type="dxa"/>
            <w:vMerge w:val="restart"/>
            <w:vAlign w:val="center"/>
          </w:tcPr>
          <w:p>
            <w:pPr>
              <w:pStyle w:val="21"/>
              <w:adjustRightInd w:val="0"/>
              <w:spacing w:afterLines="0" w:line="360" w:lineRule="auto"/>
              <w:ind w:firstLine="0" w:firstLineChars="0"/>
              <w:jc w:val="center"/>
              <w:rPr>
                <w:rFonts w:ascii="宋体" w:cs="仿宋"/>
                <w:szCs w:val="24"/>
                <w:lang w:val="zh-CN"/>
              </w:rPr>
            </w:pPr>
          </w:p>
        </w:tc>
        <w:tc>
          <w:tcPr>
            <w:tcW w:w="1656" w:type="dxa"/>
            <w:vMerge w:val="restart"/>
            <w:vAlign w:val="center"/>
          </w:tcPr>
          <w:p>
            <w:pPr>
              <w:pStyle w:val="21"/>
              <w:pBdr>
                <w:top w:val="none" w:color="000000" w:sz="0" w:space="0"/>
                <w:left w:val="none" w:color="000000" w:sz="0" w:space="0"/>
                <w:bottom w:val="none" w:color="000000" w:sz="0" w:space="0"/>
                <w:right w:val="none" w:color="000000" w:sz="0" w:space="0"/>
                <w:between w:val="none" w:color="000000" w:sz="0" w:space="0"/>
              </w:pBdr>
              <w:adjustRightInd w:val="0"/>
              <w:spacing w:afterLines="0" w:line="360" w:lineRule="auto"/>
              <w:ind w:firstLine="0" w:firstLineChars="0"/>
              <w:jc w:val="center"/>
              <w:rPr>
                <w:rFonts w:ascii="宋体" w:hAnsi="宋体" w:cs="宋体"/>
                <w:szCs w:val="24"/>
                <w:lang w:val="zh-CN"/>
              </w:rPr>
            </w:pPr>
            <w:r>
              <w:rPr>
                <w:rFonts w:ascii="宋体" w:hAnsi="宋体" w:cs="宋体"/>
                <w:szCs w:val="24"/>
                <w:lang w:val="zh-CN"/>
              </w:rPr>
              <w:t>1</w:t>
            </w:r>
            <w:r>
              <w:rPr>
                <w:rFonts w:hint="eastAsia" w:ascii="宋体" w:hAnsi="宋体" w:cs="宋体"/>
                <w:szCs w:val="24"/>
                <w:lang w:val="zh-CN"/>
              </w:rPr>
              <w:t>）WEB应用弱点扫描工具</w:t>
            </w:r>
            <w:r>
              <w:rPr>
                <w:rFonts w:hint="eastAsia" w:ascii="宋体" w:hAnsi="宋体" w:cs="宋体"/>
                <w:szCs w:val="24"/>
              </w:rPr>
              <w:t>6</w:t>
            </w:r>
            <w:r>
              <w:rPr>
                <w:rFonts w:hint="eastAsia" w:ascii="宋体" w:hAnsi="宋体" w:cs="宋体"/>
                <w:szCs w:val="24"/>
                <w:lang w:val="zh-CN"/>
              </w:rPr>
              <w:t>分</w:t>
            </w:r>
          </w:p>
        </w:tc>
        <w:tc>
          <w:tcPr>
            <w:tcW w:w="6543" w:type="dxa"/>
            <w:vAlign w:val="center"/>
          </w:tcPr>
          <w:p>
            <w:pPr>
              <w:spacing w:line="360" w:lineRule="exact"/>
            </w:pPr>
            <w:r>
              <w:rPr>
                <w:rFonts w:hint="eastAsia"/>
              </w:rPr>
              <w:t>1、支持对各种挂马方式的网页木马进行全自动、高性能、智能化分析，并对网页木马传播的病毒类型做出准确剖析和网页木马宿主做出精确定位。（4分）</w:t>
            </w:r>
          </w:p>
          <w:p>
            <w:pPr>
              <w:widowControl/>
              <w:spacing w:line="240" w:lineRule="auto"/>
            </w:pPr>
          </w:p>
          <w:p>
            <w:pPr>
              <w:pStyle w:val="10"/>
            </w:pPr>
            <w:r>
              <w:rPr>
                <w:rFonts w:hint="eastAsia" w:ascii="宋体" w:hAnsi="宋体"/>
                <w:b/>
                <w:kern w:val="0"/>
                <w:sz w:val="24"/>
                <w:szCs w:val="20"/>
              </w:rPr>
              <w:t>评审依据: 提供相关证明并加盖公章；</w:t>
            </w:r>
            <w:r>
              <w:rPr>
                <w:rFonts w:ascii="宋体" w:hAnsi="宋体"/>
                <w:b/>
                <w:kern w:val="0"/>
                <w:sz w:val="24"/>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0" w:hRule="atLeast"/>
          <w:jc w:val="center"/>
        </w:trPr>
        <w:tc>
          <w:tcPr>
            <w:tcW w:w="1263" w:type="dxa"/>
            <w:vMerge w:val="continue"/>
            <w:vAlign w:val="center"/>
          </w:tcPr>
          <w:p>
            <w:pPr>
              <w:pStyle w:val="21"/>
              <w:adjustRightInd w:val="0"/>
              <w:spacing w:afterLines="0" w:line="360" w:lineRule="auto"/>
              <w:ind w:firstLine="0" w:firstLineChars="0"/>
              <w:jc w:val="center"/>
              <w:rPr>
                <w:rFonts w:ascii="宋体" w:hAnsi="宋体" w:cs="宋体"/>
                <w:szCs w:val="24"/>
                <w:lang w:val="zh-CN"/>
              </w:rPr>
            </w:pPr>
          </w:p>
        </w:tc>
        <w:tc>
          <w:tcPr>
            <w:tcW w:w="1656" w:type="dxa"/>
            <w:vMerge w:val="continue"/>
            <w:vAlign w:val="center"/>
          </w:tcPr>
          <w:p>
            <w:pPr>
              <w:pStyle w:val="21"/>
              <w:pBdr>
                <w:top w:val="none" w:color="000000" w:sz="0" w:space="0"/>
                <w:left w:val="none" w:color="000000" w:sz="0" w:space="0"/>
                <w:bottom w:val="none" w:color="000000" w:sz="0" w:space="0"/>
                <w:right w:val="none" w:color="000000" w:sz="0" w:space="0"/>
                <w:between w:val="none" w:color="000000" w:sz="0" w:space="0"/>
              </w:pBdr>
              <w:adjustRightInd w:val="0"/>
              <w:spacing w:afterLines="0" w:line="360" w:lineRule="auto"/>
              <w:ind w:firstLine="0" w:firstLineChars="0"/>
              <w:jc w:val="center"/>
              <w:rPr>
                <w:rFonts w:ascii="宋体" w:hAnsi="宋体" w:cs="宋体"/>
                <w:szCs w:val="24"/>
                <w:lang w:val="zh-CN"/>
              </w:rPr>
            </w:pPr>
          </w:p>
        </w:tc>
        <w:tc>
          <w:tcPr>
            <w:tcW w:w="6543" w:type="dxa"/>
            <w:vAlign w:val="center"/>
          </w:tcPr>
          <w:p>
            <w:pPr>
              <w:pStyle w:val="10"/>
              <w:rPr>
                <w:sz w:val="24"/>
                <w:szCs w:val="20"/>
              </w:rPr>
            </w:pPr>
            <w:r>
              <w:rPr>
                <w:rFonts w:hint="eastAsia"/>
                <w:sz w:val="24"/>
                <w:szCs w:val="20"/>
              </w:rPr>
              <w:t>2、产品应通过国家信息安全测评信息技术产品安全测评证书EAL3+级别。（2分）</w:t>
            </w:r>
          </w:p>
          <w:p>
            <w:pPr>
              <w:pStyle w:val="10"/>
              <w:rPr>
                <w:rFonts w:ascii="宋体" w:hAnsi="宋体"/>
                <w:b/>
                <w:kern w:val="0"/>
                <w:sz w:val="24"/>
                <w:szCs w:val="20"/>
              </w:rPr>
            </w:pPr>
            <w:r>
              <w:rPr>
                <w:rFonts w:hint="eastAsia" w:ascii="宋体" w:hAnsi="宋体"/>
                <w:b/>
                <w:kern w:val="0"/>
                <w:sz w:val="24"/>
                <w:szCs w:val="20"/>
              </w:rPr>
              <w:t>评审依据: 提供证书复印件并加盖公章；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3" w:hRule="atLeast"/>
          <w:jc w:val="center"/>
        </w:trPr>
        <w:tc>
          <w:tcPr>
            <w:tcW w:w="1263" w:type="dxa"/>
            <w:vMerge w:val="restart"/>
            <w:vAlign w:val="center"/>
          </w:tcPr>
          <w:p>
            <w:pPr>
              <w:spacing w:line="360" w:lineRule="auto"/>
              <w:jc w:val="both"/>
              <w:rPr>
                <w:rFonts w:ascii="宋体" w:cs="仿宋_GB2312"/>
                <w:szCs w:val="24"/>
              </w:rPr>
            </w:pPr>
          </w:p>
        </w:tc>
        <w:tc>
          <w:tcPr>
            <w:tcW w:w="1656" w:type="dxa"/>
            <w:vMerge w:val="restart"/>
            <w:vAlign w:val="center"/>
          </w:tcPr>
          <w:p>
            <w:pPr>
              <w:pStyle w:val="21"/>
              <w:pBdr>
                <w:top w:val="none" w:color="000000" w:sz="0" w:space="0"/>
                <w:left w:val="none" w:color="000000" w:sz="0" w:space="0"/>
                <w:bottom w:val="none" w:color="000000" w:sz="0" w:space="0"/>
                <w:right w:val="none" w:color="000000" w:sz="0" w:space="0"/>
                <w:between w:val="none" w:color="000000" w:sz="0" w:space="0"/>
              </w:pBdr>
              <w:adjustRightInd w:val="0"/>
              <w:spacing w:afterLines="0" w:line="360" w:lineRule="auto"/>
              <w:ind w:firstLine="0" w:firstLineChars="0"/>
              <w:jc w:val="center"/>
              <w:rPr>
                <w:rFonts w:ascii="宋体" w:hAnsi="宋体" w:cs="宋体"/>
                <w:szCs w:val="24"/>
                <w:lang w:val="zh-CN"/>
              </w:rPr>
            </w:pPr>
            <w:r>
              <w:rPr>
                <w:rFonts w:ascii="宋体" w:hAnsi="宋体" w:cs="宋体"/>
                <w:szCs w:val="24"/>
                <w:lang w:val="zh-CN"/>
              </w:rPr>
              <w:t>2</w:t>
            </w:r>
            <w:r>
              <w:rPr>
                <w:rFonts w:hint="eastAsia" w:ascii="宋体" w:hAnsi="宋体" w:cs="宋体"/>
                <w:szCs w:val="24"/>
                <w:lang w:val="zh-CN"/>
              </w:rPr>
              <w:t>）数据库扫描工具</w:t>
            </w:r>
            <w:r>
              <w:rPr>
                <w:rFonts w:ascii="宋体" w:hAnsi="宋体" w:cs="宋体"/>
                <w:szCs w:val="24"/>
                <w:lang w:val="zh-CN"/>
              </w:rPr>
              <w:t>6</w:t>
            </w:r>
            <w:r>
              <w:rPr>
                <w:rFonts w:hint="eastAsia" w:ascii="宋体" w:hAnsi="宋体" w:cs="宋体"/>
                <w:szCs w:val="24"/>
                <w:lang w:val="zh-CN"/>
              </w:rPr>
              <w:t>分</w:t>
            </w:r>
          </w:p>
        </w:tc>
        <w:tc>
          <w:tcPr>
            <w:tcW w:w="6543" w:type="dxa"/>
            <w:vAlign w:val="center"/>
          </w:tcPr>
          <w:p>
            <w:pPr>
              <w:pStyle w:val="10"/>
              <w:rPr>
                <w:sz w:val="24"/>
                <w:szCs w:val="20"/>
              </w:rPr>
            </w:pPr>
            <w:r>
              <w:rPr>
                <w:rFonts w:hint="eastAsia"/>
                <w:sz w:val="24"/>
                <w:szCs w:val="20"/>
              </w:rPr>
              <w:t>1、提供不少于4个等级保护测评机构使用案例，提供合同复印件。（4分）</w:t>
            </w:r>
          </w:p>
          <w:p>
            <w:pPr>
              <w:pStyle w:val="10"/>
              <w:rPr>
                <w:rFonts w:ascii="宋体" w:cs="仿宋_GB2312"/>
                <w:b/>
                <w:szCs w:val="24"/>
              </w:rPr>
            </w:pPr>
            <w:r>
              <w:rPr>
                <w:rFonts w:hint="eastAsia" w:ascii="宋体" w:hAnsi="宋体"/>
                <w:b/>
                <w:kern w:val="0"/>
                <w:sz w:val="24"/>
                <w:szCs w:val="20"/>
              </w:rPr>
              <w:t>评审依据: 提供合同复印件并加盖公章；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7" w:hRule="atLeast"/>
          <w:jc w:val="center"/>
        </w:trPr>
        <w:tc>
          <w:tcPr>
            <w:tcW w:w="1263" w:type="dxa"/>
            <w:vMerge w:val="continue"/>
            <w:vAlign w:val="center"/>
          </w:tcPr>
          <w:p>
            <w:pPr>
              <w:spacing w:line="360" w:lineRule="auto"/>
              <w:jc w:val="both"/>
              <w:rPr>
                <w:rFonts w:ascii="宋体" w:cs="仿宋_GB2312"/>
                <w:szCs w:val="24"/>
              </w:rPr>
            </w:pPr>
          </w:p>
        </w:tc>
        <w:tc>
          <w:tcPr>
            <w:tcW w:w="1656" w:type="dxa"/>
            <w:vMerge w:val="continue"/>
            <w:vAlign w:val="center"/>
          </w:tcPr>
          <w:p>
            <w:pPr>
              <w:pStyle w:val="21"/>
              <w:pBdr>
                <w:top w:val="none" w:color="000000" w:sz="0" w:space="0"/>
                <w:left w:val="none" w:color="000000" w:sz="0" w:space="0"/>
                <w:bottom w:val="none" w:color="000000" w:sz="0" w:space="0"/>
                <w:right w:val="none" w:color="000000" w:sz="0" w:space="0"/>
                <w:between w:val="none" w:color="000000" w:sz="0" w:space="0"/>
              </w:pBdr>
              <w:adjustRightInd w:val="0"/>
              <w:spacing w:afterLines="0" w:line="360" w:lineRule="auto"/>
              <w:ind w:firstLine="0" w:firstLineChars="0"/>
              <w:jc w:val="center"/>
              <w:rPr>
                <w:rFonts w:ascii="宋体" w:hAnsi="宋体" w:cs="宋体"/>
                <w:szCs w:val="24"/>
                <w:lang w:val="zh-CN"/>
              </w:rPr>
            </w:pPr>
          </w:p>
        </w:tc>
        <w:tc>
          <w:tcPr>
            <w:tcW w:w="6543" w:type="dxa"/>
            <w:vAlign w:val="center"/>
          </w:tcPr>
          <w:p>
            <w:r>
              <w:rPr>
                <w:rFonts w:hint="eastAsia"/>
              </w:rPr>
              <w:t>2、用户在没有授权的情况下（即：不需要数据库的用户名和密码），依据数据库版本号并根据选定的安全策略对目标数据库进行的检测；（2分）</w:t>
            </w:r>
          </w:p>
          <w:p>
            <w:pPr>
              <w:pStyle w:val="10"/>
              <w:rPr>
                <w:rFonts w:ascii="宋体" w:hAnsi="宋体" w:cs="宋体"/>
                <w:b/>
              </w:rPr>
            </w:pPr>
            <w:r>
              <w:rPr>
                <w:rFonts w:hint="eastAsia" w:ascii="宋体" w:hAnsi="宋体"/>
                <w:b/>
                <w:kern w:val="0"/>
                <w:sz w:val="24"/>
                <w:szCs w:val="20"/>
              </w:rPr>
              <w:t>评审依据:提供功能界面截图并加盖厂商公章。</w:t>
            </w:r>
          </w:p>
        </w:tc>
      </w:tr>
    </w:tbl>
    <w:p>
      <w:pPr>
        <w:pStyle w:val="4"/>
        <w:spacing w:before="156" w:after="156"/>
      </w:pPr>
    </w:p>
    <w:p>
      <w:pPr>
        <w:pStyle w:val="4"/>
        <w:spacing w:before="156" w:after="156"/>
      </w:pPr>
    </w:p>
    <w:p/>
    <w:p>
      <w:pPr>
        <w:pStyle w:val="4"/>
        <w:spacing w:before="156" w:after="156"/>
      </w:pPr>
      <w:bookmarkStart w:id="168" w:name="_Toc110431144"/>
      <w:r>
        <w:t>第四章　采购需求</w:t>
      </w:r>
      <w:bookmarkEnd w:id="168"/>
    </w:p>
    <w:p>
      <w:pPr>
        <w:pStyle w:val="5"/>
        <w:numPr>
          <w:ilvl w:val="0"/>
          <w:numId w:val="2"/>
        </w:numPr>
        <w:jc w:val="center"/>
      </w:pPr>
      <w:bookmarkStart w:id="169" w:name="_Toc110431145"/>
      <w:r>
        <w:t>采购需求一览表</w:t>
      </w:r>
      <w:bookmarkEnd w:id="169"/>
    </w:p>
    <w:tbl>
      <w:tblPr>
        <w:tblStyle w:val="16"/>
        <w:tblW w:w="9359" w:type="dxa"/>
        <w:jc w:val="center"/>
        <w:tblLayout w:type="autofit"/>
        <w:tblCellMar>
          <w:top w:w="0" w:type="dxa"/>
          <w:left w:w="10" w:type="dxa"/>
          <w:bottom w:w="0" w:type="dxa"/>
          <w:right w:w="10" w:type="dxa"/>
        </w:tblCellMar>
      </w:tblPr>
      <w:tblGrid>
        <w:gridCol w:w="2846"/>
        <w:gridCol w:w="6513"/>
      </w:tblGrid>
      <w:tr>
        <w:trPr>
          <w:cantSplit/>
          <w:trHeight w:val="2448" w:hRule="atLeast"/>
          <w:jc w:val="center"/>
        </w:trPr>
        <w:tc>
          <w:tcPr>
            <w:tcW w:w="2846" w:type="dxa"/>
            <w:tcBorders>
              <w:top w:val="single" w:color="000000" w:sz="12" w:space="0"/>
              <w:left w:val="single" w:color="000000" w:sz="12"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hAnsi="宋体"/>
              </w:rPr>
            </w:pPr>
            <w:r>
              <w:rPr>
                <w:rFonts w:hint="eastAsia" w:ascii="宋体" w:hAnsi="宋体"/>
              </w:rPr>
              <w:t>项目名称</w:t>
            </w:r>
          </w:p>
        </w:tc>
        <w:tc>
          <w:tcPr>
            <w:tcW w:w="6513" w:type="dxa"/>
            <w:tcBorders>
              <w:top w:val="single" w:color="000000" w:sz="12" w:space="0"/>
              <w:left w:val="single" w:color="000000" w:sz="4" w:space="0"/>
              <w:bottom w:val="single" w:color="000000" w:sz="4" w:space="0"/>
              <w:right w:val="single" w:color="000000" w:sz="12" w:space="0"/>
            </w:tcBorders>
            <w:tcMar>
              <w:top w:w="0" w:type="dxa"/>
              <w:left w:w="108" w:type="dxa"/>
              <w:bottom w:w="0" w:type="dxa"/>
              <w:right w:w="108" w:type="dxa"/>
            </w:tcMar>
            <w:vAlign w:val="center"/>
          </w:tcPr>
          <w:p>
            <w:pPr>
              <w:spacing w:line="360" w:lineRule="auto"/>
              <w:jc w:val="center"/>
              <w:rPr>
                <w:rFonts w:ascii="宋体" w:hAnsi="宋体"/>
              </w:rPr>
            </w:pPr>
            <w:r>
              <w:rPr>
                <w:rFonts w:hint="eastAsia" w:ascii="宋体" w:hAnsi="宋体"/>
                <w:szCs w:val="24"/>
              </w:rPr>
              <w:t>南昌市应急管理局采购2022年网络安全服务项目</w:t>
            </w:r>
          </w:p>
        </w:tc>
      </w:tr>
      <w:tr>
        <w:tblPrEx>
          <w:tblCellMar>
            <w:top w:w="0" w:type="dxa"/>
            <w:left w:w="10" w:type="dxa"/>
            <w:bottom w:w="0" w:type="dxa"/>
            <w:right w:w="10" w:type="dxa"/>
          </w:tblCellMar>
        </w:tblPrEx>
        <w:trPr>
          <w:cantSplit/>
          <w:trHeight w:val="1303" w:hRule="atLeast"/>
          <w:jc w:val="center"/>
        </w:trPr>
        <w:tc>
          <w:tcPr>
            <w:tcW w:w="2846" w:type="dxa"/>
            <w:tcBorders>
              <w:top w:val="single" w:color="000000" w:sz="4" w:space="0"/>
              <w:left w:val="single" w:color="000000" w:sz="12" w:space="0"/>
              <w:bottom w:val="single" w:color="000000" w:sz="4" w:space="0"/>
              <w:right w:val="single" w:color="000000" w:sz="4" w:space="0"/>
            </w:tcBorders>
            <w:tcMar>
              <w:top w:w="0" w:type="dxa"/>
              <w:left w:w="108" w:type="dxa"/>
              <w:bottom w:w="0" w:type="dxa"/>
              <w:right w:w="108" w:type="dxa"/>
            </w:tcMar>
            <w:vAlign w:val="center"/>
          </w:tcPr>
          <w:p>
            <w:pPr>
              <w:spacing w:line="900" w:lineRule="exact"/>
              <w:jc w:val="center"/>
              <w:rPr>
                <w:rFonts w:ascii="宋体" w:hAnsi="宋体"/>
              </w:rPr>
            </w:pPr>
            <w:r>
              <w:rPr>
                <w:rFonts w:hint="eastAsia" w:ascii="宋体" w:hAnsi="宋体"/>
              </w:rPr>
              <w:t>数量</w:t>
            </w:r>
          </w:p>
        </w:tc>
        <w:tc>
          <w:tcPr>
            <w:tcW w:w="6513" w:type="dxa"/>
            <w:tcBorders>
              <w:top w:val="single" w:color="000000" w:sz="4" w:space="0"/>
              <w:left w:val="single" w:color="000000" w:sz="4" w:space="0"/>
              <w:bottom w:val="single" w:color="000000" w:sz="4" w:space="0"/>
              <w:right w:val="single" w:color="000000" w:sz="12" w:space="0"/>
            </w:tcBorders>
            <w:tcMar>
              <w:top w:w="0" w:type="dxa"/>
              <w:left w:w="108" w:type="dxa"/>
              <w:bottom w:w="0" w:type="dxa"/>
              <w:right w:w="108" w:type="dxa"/>
            </w:tcMar>
            <w:vAlign w:val="center"/>
          </w:tcPr>
          <w:p>
            <w:pPr>
              <w:spacing w:line="900" w:lineRule="exact"/>
              <w:jc w:val="center"/>
              <w:rPr>
                <w:rFonts w:ascii="宋体" w:hAnsi="宋体"/>
              </w:rPr>
            </w:pPr>
            <w:r>
              <w:rPr>
                <w:rFonts w:ascii="宋体" w:hAnsi="宋体"/>
              </w:rPr>
              <w:t>1</w:t>
            </w:r>
            <w:r>
              <w:rPr>
                <w:rFonts w:hint="eastAsia" w:ascii="宋体" w:hAnsi="宋体"/>
              </w:rPr>
              <w:t>项</w:t>
            </w:r>
          </w:p>
        </w:tc>
      </w:tr>
      <w:tr>
        <w:tblPrEx>
          <w:tblCellMar>
            <w:top w:w="0" w:type="dxa"/>
            <w:left w:w="10" w:type="dxa"/>
            <w:bottom w:w="0" w:type="dxa"/>
            <w:right w:w="10" w:type="dxa"/>
          </w:tblCellMar>
        </w:tblPrEx>
        <w:trPr>
          <w:cantSplit/>
          <w:trHeight w:val="1614" w:hRule="atLeast"/>
          <w:jc w:val="center"/>
        </w:trPr>
        <w:tc>
          <w:tcPr>
            <w:tcW w:w="2846" w:type="dxa"/>
            <w:tcBorders>
              <w:top w:val="single" w:color="000000" w:sz="4" w:space="0"/>
              <w:left w:val="single" w:color="000000" w:sz="12" w:space="0"/>
              <w:bottom w:val="single" w:color="000000" w:sz="4" w:space="0"/>
              <w:right w:val="single" w:color="000000" w:sz="4" w:space="0"/>
            </w:tcBorders>
            <w:tcMar>
              <w:top w:w="0" w:type="dxa"/>
              <w:left w:w="108" w:type="dxa"/>
              <w:bottom w:w="0" w:type="dxa"/>
              <w:right w:w="108" w:type="dxa"/>
            </w:tcMar>
            <w:vAlign w:val="center"/>
          </w:tcPr>
          <w:p>
            <w:pPr>
              <w:spacing w:line="900" w:lineRule="exact"/>
              <w:jc w:val="center"/>
              <w:rPr>
                <w:rFonts w:ascii="宋体" w:hAnsi="宋体"/>
              </w:rPr>
            </w:pPr>
            <w:r>
              <w:rPr>
                <w:rFonts w:hint="eastAsia" w:ascii="宋体" w:hAnsi="宋体"/>
              </w:rPr>
              <w:t>服务期</w:t>
            </w:r>
          </w:p>
        </w:tc>
        <w:tc>
          <w:tcPr>
            <w:tcW w:w="6513" w:type="dxa"/>
            <w:tcBorders>
              <w:top w:val="single" w:color="000000" w:sz="4" w:space="0"/>
              <w:left w:val="single" w:color="000000" w:sz="4" w:space="0"/>
              <w:bottom w:val="single" w:color="000000" w:sz="4" w:space="0"/>
              <w:right w:val="single" w:color="000000" w:sz="12" w:space="0"/>
            </w:tcBorders>
            <w:tcMar>
              <w:top w:w="0" w:type="dxa"/>
              <w:left w:w="108" w:type="dxa"/>
              <w:bottom w:w="0" w:type="dxa"/>
              <w:right w:w="108" w:type="dxa"/>
            </w:tcMar>
            <w:vAlign w:val="center"/>
          </w:tcPr>
          <w:p>
            <w:pPr>
              <w:spacing w:line="360" w:lineRule="auto"/>
              <w:jc w:val="center"/>
              <w:rPr>
                <w:rFonts w:ascii="宋体" w:hAnsi="宋体" w:cs="宋体"/>
                <w:szCs w:val="24"/>
              </w:rPr>
            </w:pPr>
            <w:r>
              <w:rPr>
                <w:rFonts w:hint="eastAsia" w:ascii="宋体" w:hAnsi="宋体" w:cs="宋体"/>
              </w:rPr>
              <w:t>一年</w:t>
            </w:r>
            <w:r>
              <w:rPr>
                <w:rFonts w:ascii="宋体" w:hAnsi="宋体" w:cs="宋体"/>
              </w:rPr>
              <w:t>，</w:t>
            </w:r>
            <w:r>
              <w:rPr>
                <w:rFonts w:hint="eastAsia" w:ascii="宋体" w:hAnsi="宋体" w:cs="宋体"/>
              </w:rPr>
              <w:t>自合同签订之日起开始计算。</w:t>
            </w:r>
          </w:p>
        </w:tc>
      </w:tr>
      <w:tr>
        <w:tblPrEx>
          <w:tblCellMar>
            <w:top w:w="0" w:type="dxa"/>
            <w:left w:w="10" w:type="dxa"/>
            <w:bottom w:w="0" w:type="dxa"/>
            <w:right w:w="10" w:type="dxa"/>
          </w:tblCellMar>
        </w:tblPrEx>
        <w:trPr>
          <w:cantSplit/>
          <w:trHeight w:val="1322" w:hRule="atLeast"/>
          <w:jc w:val="center"/>
        </w:trPr>
        <w:tc>
          <w:tcPr>
            <w:tcW w:w="2846" w:type="dxa"/>
            <w:tcBorders>
              <w:top w:val="single" w:color="000000" w:sz="4" w:space="0"/>
              <w:left w:val="single" w:color="000000" w:sz="12" w:space="0"/>
              <w:bottom w:val="single" w:color="000000" w:sz="4" w:space="0"/>
              <w:right w:val="single" w:color="000000" w:sz="4" w:space="0"/>
            </w:tcBorders>
            <w:tcMar>
              <w:top w:w="0" w:type="dxa"/>
              <w:left w:w="108" w:type="dxa"/>
              <w:bottom w:w="0" w:type="dxa"/>
              <w:right w:w="108" w:type="dxa"/>
            </w:tcMar>
            <w:vAlign w:val="center"/>
          </w:tcPr>
          <w:p>
            <w:pPr>
              <w:spacing w:line="900" w:lineRule="exact"/>
              <w:jc w:val="center"/>
              <w:rPr>
                <w:rFonts w:ascii="宋体" w:hAnsi="宋体"/>
              </w:rPr>
            </w:pPr>
            <w:r>
              <w:rPr>
                <w:rFonts w:hint="eastAsia" w:ascii="宋体" w:hAnsi="宋体"/>
              </w:rPr>
              <w:t>服务</w:t>
            </w:r>
            <w:r>
              <w:rPr>
                <w:rFonts w:ascii="宋体" w:hAnsi="宋体"/>
              </w:rPr>
              <w:t>地点</w:t>
            </w:r>
          </w:p>
        </w:tc>
        <w:tc>
          <w:tcPr>
            <w:tcW w:w="6513" w:type="dxa"/>
            <w:tcBorders>
              <w:top w:val="single" w:color="000000" w:sz="4" w:space="0"/>
              <w:left w:val="single" w:color="000000" w:sz="4" w:space="0"/>
              <w:bottom w:val="single" w:color="000000" w:sz="4" w:space="0"/>
              <w:right w:val="single" w:color="000000" w:sz="12" w:space="0"/>
            </w:tcBorders>
            <w:tcMar>
              <w:top w:w="0" w:type="dxa"/>
              <w:left w:w="108" w:type="dxa"/>
              <w:bottom w:w="0" w:type="dxa"/>
              <w:right w:w="108" w:type="dxa"/>
            </w:tcMar>
            <w:vAlign w:val="center"/>
          </w:tcPr>
          <w:p>
            <w:pPr>
              <w:spacing w:line="900" w:lineRule="exact"/>
              <w:jc w:val="center"/>
              <w:rPr>
                <w:rFonts w:ascii="宋体" w:hAnsi="宋体"/>
              </w:rPr>
            </w:pPr>
            <w:r>
              <w:rPr>
                <w:rFonts w:hint="eastAsia" w:ascii="宋体" w:hAnsi="宋体" w:cs="宋体"/>
                <w:szCs w:val="24"/>
              </w:rPr>
              <w:t>采购人指定地点</w:t>
            </w:r>
          </w:p>
        </w:tc>
      </w:tr>
      <w:tr>
        <w:tblPrEx>
          <w:tblCellMar>
            <w:top w:w="0" w:type="dxa"/>
            <w:left w:w="10" w:type="dxa"/>
            <w:bottom w:w="0" w:type="dxa"/>
            <w:right w:w="10" w:type="dxa"/>
          </w:tblCellMar>
        </w:tblPrEx>
        <w:trPr>
          <w:cantSplit/>
          <w:trHeight w:val="1309" w:hRule="atLeast"/>
          <w:jc w:val="center"/>
        </w:trPr>
        <w:tc>
          <w:tcPr>
            <w:tcW w:w="2846" w:type="dxa"/>
            <w:tcBorders>
              <w:top w:val="single" w:color="000000" w:sz="4" w:space="0"/>
              <w:left w:val="single" w:color="000000" w:sz="12" w:space="0"/>
              <w:bottom w:val="single" w:color="000000" w:sz="4" w:space="0"/>
              <w:right w:val="single" w:color="000000" w:sz="4" w:space="0"/>
            </w:tcBorders>
            <w:tcMar>
              <w:top w:w="0" w:type="dxa"/>
              <w:left w:w="108" w:type="dxa"/>
              <w:bottom w:w="0" w:type="dxa"/>
              <w:right w:w="108" w:type="dxa"/>
            </w:tcMar>
            <w:vAlign w:val="center"/>
          </w:tcPr>
          <w:p>
            <w:pPr>
              <w:spacing w:line="900" w:lineRule="exact"/>
              <w:jc w:val="center"/>
              <w:rPr>
                <w:rFonts w:ascii="宋体" w:hAnsi="宋体"/>
              </w:rPr>
            </w:pPr>
            <w:r>
              <w:rPr>
                <w:rFonts w:hint="eastAsia" w:ascii="宋体" w:hAnsi="宋体"/>
              </w:rPr>
              <w:t>备注</w:t>
            </w:r>
          </w:p>
        </w:tc>
        <w:tc>
          <w:tcPr>
            <w:tcW w:w="6513" w:type="dxa"/>
            <w:tcBorders>
              <w:top w:val="single" w:color="000000" w:sz="4" w:space="0"/>
              <w:left w:val="single" w:color="000000" w:sz="4" w:space="0"/>
              <w:bottom w:val="single" w:color="000000" w:sz="4" w:space="0"/>
              <w:right w:val="single" w:color="000000" w:sz="12" w:space="0"/>
            </w:tcBorders>
            <w:tcMar>
              <w:top w:w="0" w:type="dxa"/>
              <w:left w:w="108" w:type="dxa"/>
              <w:bottom w:w="0" w:type="dxa"/>
              <w:right w:w="108" w:type="dxa"/>
            </w:tcMar>
            <w:vAlign w:val="center"/>
          </w:tcPr>
          <w:p>
            <w:pPr>
              <w:spacing w:line="440" w:lineRule="exact"/>
              <w:ind w:left="480" w:hanging="480"/>
              <w:jc w:val="center"/>
              <w:rPr>
                <w:rFonts w:ascii="宋体" w:hAnsi="宋体"/>
                <w:bCs/>
                <w:szCs w:val="24"/>
              </w:rPr>
            </w:pPr>
            <w:r>
              <w:rPr>
                <w:rFonts w:hint="eastAsia" w:ascii="宋体" w:hAnsi="宋体"/>
                <w:bCs/>
                <w:szCs w:val="24"/>
              </w:rPr>
              <w:t>\</w:t>
            </w:r>
          </w:p>
        </w:tc>
      </w:tr>
    </w:tbl>
    <w:p>
      <w:pPr>
        <w:pStyle w:val="22"/>
        <w:ind w:left="360" w:firstLine="0"/>
        <w:rPr>
          <w:b/>
        </w:rPr>
      </w:pPr>
    </w:p>
    <w:p>
      <w:pPr>
        <w:pStyle w:val="5"/>
        <w:pBdr>
          <w:top w:val="none" w:color="000000" w:sz="0" w:space="31"/>
        </w:pBdr>
        <w:spacing w:after="0" w:line="360" w:lineRule="auto"/>
        <w:jc w:val="both"/>
      </w:pPr>
      <w:bookmarkStart w:id="170" w:name="_Toc110431146"/>
      <w:bookmarkStart w:id="171" w:name="_Toc106716196"/>
    </w:p>
    <w:p/>
    <w:p/>
    <w:p>
      <w:pPr>
        <w:pStyle w:val="5"/>
        <w:pBdr>
          <w:top w:val="none" w:color="000000" w:sz="0" w:space="31"/>
        </w:pBdr>
        <w:spacing w:after="0" w:line="360" w:lineRule="auto"/>
        <w:jc w:val="center"/>
      </w:pPr>
      <w:r>
        <w:rPr>
          <w:rFonts w:hint="eastAsia"/>
        </w:rPr>
        <w:t>二</w:t>
      </w:r>
      <w:r>
        <w:t>、</w:t>
      </w:r>
      <w:r>
        <w:rPr>
          <w:rFonts w:hint="eastAsia"/>
        </w:rPr>
        <w:t>技术标准和要求</w:t>
      </w:r>
      <w:bookmarkEnd w:id="170"/>
    </w:p>
    <w:bookmarkEnd w:id="171"/>
    <w:p>
      <w:bookmarkStart w:id="172" w:name="_Toc24358"/>
      <w:bookmarkEnd w:id="172"/>
      <w:bookmarkStart w:id="173" w:name="_Toc110431147"/>
      <w:bookmarkStart w:id="174" w:name="_Toc109293757"/>
      <w:bookmarkStart w:id="175" w:name="_Toc109907354"/>
      <w:bookmarkStart w:id="176" w:name="_Toc106716197"/>
      <w:bookmarkStart w:id="177" w:name="_Toc106205710"/>
      <w:r>
        <w:rPr>
          <w:rFonts w:hint="eastAsia" w:ascii="宋体" w:hAnsi="仿宋" w:cs="仿宋"/>
          <w:b/>
          <w:bCs/>
          <w:szCs w:val="24"/>
          <w:lang w:val="zh-CN" w:bidi="zh-CN"/>
        </w:rPr>
        <w:t>（一）服务内容清单：</w:t>
      </w:r>
    </w:p>
    <w:tbl>
      <w:tblPr>
        <w:tblStyle w:val="16"/>
        <w:tblW w:w="10718" w:type="dxa"/>
        <w:jc w:val="center"/>
        <w:tblLayout w:type="autofit"/>
        <w:tblCellMar>
          <w:top w:w="0" w:type="dxa"/>
          <w:left w:w="108" w:type="dxa"/>
          <w:bottom w:w="0" w:type="dxa"/>
          <w:right w:w="108" w:type="dxa"/>
        </w:tblCellMar>
      </w:tblPr>
      <w:tblGrid>
        <w:gridCol w:w="1051"/>
        <w:gridCol w:w="1701"/>
        <w:gridCol w:w="4788"/>
        <w:gridCol w:w="1589"/>
        <w:gridCol w:w="1589"/>
      </w:tblGrid>
      <w:tr>
        <w:tblPrEx>
          <w:tblCellMar>
            <w:top w:w="0" w:type="dxa"/>
            <w:left w:w="108" w:type="dxa"/>
            <w:bottom w:w="0" w:type="dxa"/>
            <w:right w:w="108" w:type="dxa"/>
          </w:tblCellMar>
        </w:tblPrEx>
        <w:trPr>
          <w:trHeight w:val="1065"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Cs w:val="24"/>
              </w:rPr>
            </w:pPr>
            <w:r>
              <w:rPr>
                <w:rFonts w:hint="eastAsia" w:ascii="宋体" w:hAnsi="宋体" w:cs="宋体"/>
                <w:b/>
                <w:bCs/>
                <w:color w:val="000000"/>
                <w:kern w:val="0"/>
                <w:szCs w:val="24"/>
                <w:lang w:bidi="ar"/>
              </w:rPr>
              <w:t>序号</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Cs w:val="24"/>
              </w:rPr>
            </w:pPr>
            <w:r>
              <w:rPr>
                <w:rFonts w:hint="eastAsia" w:ascii="宋体" w:hAnsi="宋体" w:cs="宋体"/>
                <w:b/>
                <w:bCs/>
                <w:color w:val="000000"/>
                <w:kern w:val="0"/>
                <w:szCs w:val="24"/>
                <w:lang w:bidi="ar"/>
              </w:rPr>
              <w:t>服务名称</w:t>
            </w:r>
          </w:p>
        </w:tc>
        <w:tc>
          <w:tcPr>
            <w:tcW w:w="47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Cs w:val="24"/>
              </w:rPr>
            </w:pPr>
            <w:r>
              <w:rPr>
                <w:rFonts w:hint="eastAsia" w:ascii="宋体" w:hAnsi="宋体" w:cs="宋体"/>
                <w:b/>
                <w:bCs/>
                <w:color w:val="000000"/>
                <w:kern w:val="0"/>
                <w:szCs w:val="24"/>
                <w:lang w:bidi="ar"/>
              </w:rPr>
              <w:t>服务描述</w:t>
            </w:r>
          </w:p>
        </w:tc>
        <w:tc>
          <w:tcPr>
            <w:tcW w:w="15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Cs w:val="24"/>
              </w:rPr>
            </w:pPr>
            <w:r>
              <w:rPr>
                <w:rFonts w:hint="eastAsia" w:ascii="宋体" w:hAnsi="宋体" w:cs="宋体"/>
                <w:b/>
                <w:bCs/>
                <w:color w:val="000000"/>
                <w:kern w:val="0"/>
                <w:szCs w:val="24"/>
                <w:lang w:bidi="ar"/>
              </w:rPr>
              <w:t>范围</w:t>
            </w:r>
          </w:p>
        </w:tc>
        <w:tc>
          <w:tcPr>
            <w:tcW w:w="15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Cs w:val="24"/>
              </w:rPr>
            </w:pPr>
            <w:r>
              <w:rPr>
                <w:rFonts w:hint="eastAsia" w:ascii="宋体" w:hAnsi="宋体" w:cs="宋体"/>
                <w:b/>
                <w:bCs/>
                <w:color w:val="000000"/>
                <w:kern w:val="0"/>
                <w:szCs w:val="24"/>
                <w:lang w:bidi="ar"/>
              </w:rPr>
              <w:t>频次</w:t>
            </w:r>
          </w:p>
        </w:tc>
      </w:tr>
      <w:tr>
        <w:tblPrEx>
          <w:tblCellMar>
            <w:top w:w="0" w:type="dxa"/>
            <w:left w:w="108" w:type="dxa"/>
            <w:bottom w:w="0" w:type="dxa"/>
            <w:right w:w="108" w:type="dxa"/>
          </w:tblCellMar>
        </w:tblPrEx>
        <w:trPr>
          <w:trHeight w:val="1065"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4"/>
              </w:rPr>
            </w:pPr>
            <w:r>
              <w:rPr>
                <w:rFonts w:hint="eastAsia" w:ascii="宋体" w:hAnsi="宋体" w:cs="宋体"/>
                <w:color w:val="000000"/>
                <w:kern w:val="0"/>
                <w:szCs w:val="24"/>
                <w:lang w:bidi="ar"/>
              </w:rPr>
              <w:t>1</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4"/>
              </w:rPr>
            </w:pPr>
            <w:r>
              <w:rPr>
                <w:rFonts w:hint="eastAsia" w:ascii="宋体" w:hAnsi="宋体" w:cs="宋体"/>
                <w:color w:val="000000"/>
                <w:kern w:val="0"/>
                <w:szCs w:val="24"/>
                <w:lang w:bidi="ar"/>
              </w:rPr>
              <w:t>网络安全自查报告</w:t>
            </w:r>
          </w:p>
        </w:tc>
        <w:tc>
          <w:tcPr>
            <w:tcW w:w="47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4"/>
              </w:rPr>
            </w:pPr>
            <w:r>
              <w:rPr>
                <w:rFonts w:hint="eastAsia" w:ascii="宋体" w:hAnsi="宋体" w:cs="宋体"/>
                <w:color w:val="000000"/>
                <w:kern w:val="0"/>
                <w:szCs w:val="24"/>
                <w:lang w:bidi="ar"/>
              </w:rPr>
              <w:t>基于网络安全风险评估报告，网络安全资产，网络安全巡检报告，形成整体的网络安全自查报告。</w:t>
            </w:r>
          </w:p>
        </w:tc>
        <w:tc>
          <w:tcPr>
            <w:tcW w:w="15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4"/>
              </w:rPr>
            </w:pPr>
            <w:r>
              <w:rPr>
                <w:rFonts w:hint="eastAsia" w:ascii="宋体" w:hAnsi="宋体" w:cs="宋体"/>
                <w:color w:val="000000"/>
                <w:kern w:val="0"/>
                <w:szCs w:val="24"/>
                <w:lang w:bidi="ar"/>
              </w:rPr>
              <w:t>整网</w:t>
            </w:r>
          </w:p>
        </w:tc>
        <w:tc>
          <w:tcPr>
            <w:tcW w:w="15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4"/>
              </w:rPr>
            </w:pPr>
            <w:r>
              <w:rPr>
                <w:rFonts w:hint="eastAsia" w:ascii="宋体" w:hAnsi="宋体" w:cs="宋体"/>
                <w:color w:val="000000"/>
                <w:kern w:val="0"/>
                <w:szCs w:val="24"/>
                <w:lang w:bidi="ar"/>
              </w:rPr>
              <w:t>1次/年</w:t>
            </w:r>
          </w:p>
        </w:tc>
      </w:tr>
      <w:tr>
        <w:tblPrEx>
          <w:tblCellMar>
            <w:top w:w="0" w:type="dxa"/>
            <w:left w:w="108" w:type="dxa"/>
            <w:bottom w:w="0" w:type="dxa"/>
            <w:right w:w="108" w:type="dxa"/>
          </w:tblCellMar>
        </w:tblPrEx>
        <w:trPr>
          <w:trHeight w:val="1065"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4"/>
              </w:rPr>
            </w:pPr>
            <w:r>
              <w:rPr>
                <w:rFonts w:hint="eastAsia" w:ascii="宋体" w:hAnsi="宋体" w:cs="宋体"/>
                <w:color w:val="000000"/>
                <w:kern w:val="0"/>
                <w:szCs w:val="24"/>
                <w:lang w:bidi="ar"/>
              </w:rPr>
              <w:t>2</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4"/>
              </w:rPr>
            </w:pPr>
            <w:r>
              <w:rPr>
                <w:rFonts w:hint="eastAsia" w:ascii="宋体" w:hAnsi="宋体" w:cs="宋体"/>
                <w:color w:val="000000"/>
                <w:kern w:val="0"/>
                <w:szCs w:val="24"/>
                <w:lang w:bidi="ar"/>
              </w:rPr>
              <w:t>互联网资产识别服务</w:t>
            </w:r>
          </w:p>
        </w:tc>
        <w:tc>
          <w:tcPr>
            <w:tcW w:w="47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4"/>
              </w:rPr>
            </w:pPr>
            <w:r>
              <w:rPr>
                <w:rFonts w:hint="eastAsia" w:ascii="宋体" w:hAnsi="宋体" w:cs="宋体"/>
                <w:color w:val="000000"/>
                <w:kern w:val="0"/>
                <w:szCs w:val="24"/>
                <w:lang w:bidi="ar"/>
              </w:rPr>
              <w:t>利用多节点实时监测系统，结合大数据爬虫引擎，对企业暴露在互联网的资产进行快速排查摸底。</w:t>
            </w:r>
          </w:p>
        </w:tc>
        <w:tc>
          <w:tcPr>
            <w:tcW w:w="15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4"/>
              </w:rPr>
            </w:pPr>
            <w:r>
              <w:rPr>
                <w:rFonts w:hint="eastAsia" w:ascii="宋体" w:hAnsi="宋体" w:cs="宋体"/>
                <w:color w:val="000000"/>
                <w:kern w:val="0"/>
                <w:szCs w:val="24"/>
                <w:lang w:bidi="ar"/>
              </w:rPr>
              <w:t>20个互联网IP或域名</w:t>
            </w:r>
          </w:p>
        </w:tc>
        <w:tc>
          <w:tcPr>
            <w:tcW w:w="15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4"/>
              </w:rPr>
            </w:pPr>
            <w:r>
              <w:rPr>
                <w:rFonts w:hint="eastAsia" w:ascii="宋体" w:hAnsi="宋体" w:cs="宋体"/>
                <w:color w:val="000000"/>
                <w:kern w:val="0"/>
                <w:szCs w:val="24"/>
                <w:lang w:bidi="ar"/>
              </w:rPr>
              <w:t>2次/年</w:t>
            </w:r>
          </w:p>
        </w:tc>
      </w:tr>
      <w:tr>
        <w:tblPrEx>
          <w:tblCellMar>
            <w:top w:w="0" w:type="dxa"/>
            <w:left w:w="108" w:type="dxa"/>
            <w:bottom w:w="0" w:type="dxa"/>
            <w:right w:w="108" w:type="dxa"/>
          </w:tblCellMar>
        </w:tblPrEx>
        <w:trPr>
          <w:trHeight w:val="199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4"/>
              </w:rPr>
            </w:pPr>
            <w:r>
              <w:rPr>
                <w:rFonts w:hint="eastAsia" w:ascii="宋体" w:hAnsi="宋体" w:cs="宋体"/>
                <w:color w:val="000000"/>
                <w:kern w:val="0"/>
                <w:szCs w:val="24"/>
                <w:lang w:bidi="ar"/>
              </w:rPr>
              <w:t>3</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4"/>
              </w:rPr>
            </w:pPr>
            <w:r>
              <w:rPr>
                <w:rFonts w:hint="eastAsia" w:ascii="宋体" w:hAnsi="宋体" w:cs="宋体"/>
                <w:color w:val="000000"/>
                <w:kern w:val="0"/>
                <w:szCs w:val="24"/>
                <w:lang w:bidi="ar"/>
              </w:rPr>
              <w:t>渗透测试服务</w:t>
            </w:r>
          </w:p>
        </w:tc>
        <w:tc>
          <w:tcPr>
            <w:tcW w:w="47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4"/>
              </w:rPr>
            </w:pPr>
            <w:r>
              <w:rPr>
                <w:rFonts w:hint="eastAsia" w:ascii="宋体" w:hAnsi="宋体" w:cs="宋体"/>
                <w:color w:val="000000"/>
                <w:kern w:val="0"/>
                <w:szCs w:val="24"/>
                <w:lang w:bidi="ar"/>
              </w:rPr>
              <w:t>通过模拟黑客使用的工具、分析方法对网站进行安全测试，并结合智能工具扫描结果，由高级工程师进行深入的手工测试和分析，识别工具弱点扫描无法发现的问题。主要分析内容包括逻辑缺陷、上传绕过、输入输出校验绕过、数据篡改、功能绕过、异常错误以及其他专项内容。</w:t>
            </w:r>
          </w:p>
        </w:tc>
        <w:tc>
          <w:tcPr>
            <w:tcW w:w="15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4"/>
              </w:rPr>
            </w:pPr>
            <w:r>
              <w:rPr>
                <w:rFonts w:hint="eastAsia" w:ascii="宋体" w:hAnsi="宋体" w:cs="宋体"/>
                <w:color w:val="000000"/>
                <w:kern w:val="0"/>
                <w:szCs w:val="24"/>
                <w:lang w:bidi="ar"/>
              </w:rPr>
              <w:t>不超过5个系统，带一次复测</w:t>
            </w:r>
          </w:p>
        </w:tc>
        <w:tc>
          <w:tcPr>
            <w:tcW w:w="15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4"/>
              </w:rPr>
            </w:pPr>
            <w:r>
              <w:rPr>
                <w:rFonts w:hint="eastAsia" w:ascii="宋体" w:hAnsi="宋体" w:cs="宋体"/>
                <w:color w:val="000000"/>
                <w:kern w:val="0"/>
                <w:szCs w:val="24"/>
                <w:lang w:bidi="ar"/>
              </w:rPr>
              <w:t>1次/年</w:t>
            </w:r>
          </w:p>
        </w:tc>
      </w:tr>
      <w:tr>
        <w:tblPrEx>
          <w:tblCellMar>
            <w:top w:w="0" w:type="dxa"/>
            <w:left w:w="108" w:type="dxa"/>
            <w:bottom w:w="0" w:type="dxa"/>
            <w:right w:w="108" w:type="dxa"/>
          </w:tblCellMar>
        </w:tblPrEx>
        <w:trPr>
          <w:trHeight w:val="1712"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4"/>
              </w:rPr>
            </w:pPr>
            <w:r>
              <w:rPr>
                <w:rFonts w:hint="eastAsia" w:ascii="宋体" w:hAnsi="宋体" w:cs="宋体"/>
                <w:color w:val="000000"/>
                <w:kern w:val="0"/>
                <w:szCs w:val="24"/>
                <w:lang w:bidi="ar"/>
              </w:rPr>
              <w:t>4</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4"/>
              </w:rPr>
            </w:pPr>
            <w:r>
              <w:rPr>
                <w:rFonts w:hint="eastAsia" w:ascii="宋体" w:hAnsi="宋体" w:cs="宋体"/>
                <w:color w:val="000000"/>
                <w:kern w:val="0"/>
                <w:szCs w:val="24"/>
                <w:lang w:bidi="ar"/>
              </w:rPr>
              <w:t>漏洞扫描服务</w:t>
            </w:r>
          </w:p>
        </w:tc>
        <w:tc>
          <w:tcPr>
            <w:tcW w:w="47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4"/>
              </w:rPr>
            </w:pPr>
            <w:r>
              <w:rPr>
                <w:rFonts w:hint="eastAsia" w:ascii="宋体" w:hAnsi="宋体" w:cs="宋体"/>
                <w:color w:val="000000"/>
                <w:kern w:val="0"/>
                <w:szCs w:val="24"/>
                <w:lang w:bidi="ar"/>
              </w:rPr>
              <w:t>通过自动化扫描工具，对目标网站服务器、系统服务器、网络设备、安全设备等进行自动化安全扫描进行漏洞扫描、软件漏洞扫描、端口及服务探测、弱口令扫描等，提前发现系统可能存在的各类安全风险，并提供修复建议。</w:t>
            </w:r>
          </w:p>
        </w:tc>
        <w:tc>
          <w:tcPr>
            <w:tcW w:w="15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4"/>
              </w:rPr>
            </w:pPr>
            <w:r>
              <w:rPr>
                <w:rFonts w:hint="eastAsia" w:ascii="宋体" w:hAnsi="宋体" w:cs="宋体"/>
                <w:color w:val="000000"/>
                <w:kern w:val="0"/>
                <w:szCs w:val="24"/>
                <w:lang w:bidi="ar"/>
              </w:rPr>
              <w:t>50个服务器IP，附带1次漏洞讲解与复测</w:t>
            </w:r>
          </w:p>
        </w:tc>
        <w:tc>
          <w:tcPr>
            <w:tcW w:w="15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4"/>
              </w:rPr>
            </w:pPr>
            <w:r>
              <w:rPr>
                <w:rFonts w:hint="eastAsia" w:ascii="宋体" w:hAnsi="宋体" w:cs="宋体"/>
                <w:color w:val="000000"/>
                <w:kern w:val="0"/>
                <w:szCs w:val="24"/>
                <w:lang w:bidi="ar"/>
              </w:rPr>
              <w:t>4次/年</w:t>
            </w:r>
          </w:p>
        </w:tc>
      </w:tr>
      <w:tr>
        <w:tblPrEx>
          <w:tblCellMar>
            <w:top w:w="0" w:type="dxa"/>
            <w:left w:w="108" w:type="dxa"/>
            <w:bottom w:w="0" w:type="dxa"/>
            <w:right w:w="108" w:type="dxa"/>
          </w:tblCellMar>
        </w:tblPrEx>
        <w:trPr>
          <w:trHeight w:val="1712"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4"/>
              </w:rPr>
            </w:pPr>
            <w:r>
              <w:rPr>
                <w:rFonts w:hint="eastAsia" w:ascii="宋体" w:hAnsi="宋体" w:cs="宋体"/>
                <w:color w:val="000000"/>
                <w:kern w:val="0"/>
                <w:szCs w:val="24"/>
                <w:lang w:bidi="ar"/>
              </w:rPr>
              <w:t>5</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4"/>
              </w:rPr>
            </w:pPr>
            <w:r>
              <w:rPr>
                <w:rFonts w:hint="eastAsia" w:ascii="宋体" w:hAnsi="宋体" w:cs="宋体"/>
                <w:color w:val="000000"/>
                <w:kern w:val="0"/>
                <w:szCs w:val="24"/>
                <w:lang w:bidi="ar"/>
              </w:rPr>
              <w:t>协助安全加固</w:t>
            </w:r>
          </w:p>
        </w:tc>
        <w:tc>
          <w:tcPr>
            <w:tcW w:w="47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4"/>
              </w:rPr>
            </w:pPr>
            <w:r>
              <w:rPr>
                <w:rFonts w:hint="eastAsia" w:ascii="宋体" w:hAnsi="宋体" w:cs="宋体"/>
                <w:color w:val="000000"/>
                <w:kern w:val="0"/>
                <w:szCs w:val="24"/>
                <w:lang w:bidi="ar"/>
              </w:rPr>
              <w:t>针对风险评估、渗透测试、漏洞扫描发现的安全风险，输出专业可落地的安全加固方案，协助进行全面加固，加固完成后进行全面复测，确保安全加固有效性。</w:t>
            </w:r>
          </w:p>
        </w:tc>
        <w:tc>
          <w:tcPr>
            <w:tcW w:w="15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4"/>
              </w:rPr>
            </w:pPr>
            <w:r>
              <w:rPr>
                <w:rFonts w:hint="eastAsia" w:ascii="宋体" w:hAnsi="宋体" w:cs="宋体"/>
                <w:color w:val="000000"/>
                <w:kern w:val="0"/>
                <w:szCs w:val="24"/>
                <w:lang w:bidi="ar"/>
              </w:rPr>
              <w:t>1个3级系统（需要结合渗透测试、漏扫等检测类项目工作才能完成。）</w:t>
            </w:r>
          </w:p>
        </w:tc>
        <w:tc>
          <w:tcPr>
            <w:tcW w:w="15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4"/>
              </w:rPr>
            </w:pPr>
            <w:r>
              <w:rPr>
                <w:rFonts w:hint="eastAsia" w:ascii="宋体" w:hAnsi="宋体" w:cs="宋体"/>
                <w:color w:val="000000"/>
                <w:kern w:val="0"/>
                <w:szCs w:val="24"/>
                <w:lang w:bidi="ar"/>
              </w:rPr>
              <w:t>1次/年</w:t>
            </w:r>
          </w:p>
        </w:tc>
      </w:tr>
      <w:tr>
        <w:tblPrEx>
          <w:tblCellMar>
            <w:top w:w="0" w:type="dxa"/>
            <w:left w:w="108" w:type="dxa"/>
            <w:bottom w:w="0" w:type="dxa"/>
            <w:right w:w="108" w:type="dxa"/>
          </w:tblCellMar>
        </w:tblPrEx>
        <w:trPr>
          <w:trHeight w:val="1065"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4"/>
              </w:rPr>
            </w:pPr>
            <w:r>
              <w:rPr>
                <w:rFonts w:hint="eastAsia" w:ascii="宋体" w:hAnsi="宋体" w:cs="宋体"/>
                <w:color w:val="000000"/>
                <w:kern w:val="0"/>
                <w:szCs w:val="24"/>
                <w:lang w:bidi="ar"/>
              </w:rPr>
              <w:t>6</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4"/>
              </w:rPr>
            </w:pPr>
            <w:r>
              <w:rPr>
                <w:rFonts w:hint="eastAsia" w:ascii="宋体" w:hAnsi="宋体" w:cs="宋体"/>
                <w:color w:val="000000"/>
                <w:kern w:val="0"/>
                <w:szCs w:val="24"/>
                <w:lang w:bidi="ar"/>
              </w:rPr>
              <w:t>安全咨询服务</w:t>
            </w:r>
          </w:p>
        </w:tc>
        <w:tc>
          <w:tcPr>
            <w:tcW w:w="47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4"/>
              </w:rPr>
            </w:pPr>
            <w:r>
              <w:rPr>
                <w:rFonts w:hint="eastAsia" w:ascii="宋体" w:hAnsi="宋体" w:cs="宋体"/>
                <w:color w:val="000000"/>
                <w:kern w:val="0"/>
                <w:szCs w:val="24"/>
                <w:lang w:bidi="ar"/>
              </w:rPr>
              <w:t>依据信息安全相关的国际/国内标准规范，结合客户单位实际情况，提供合理有效的信息安全咨询服务。</w:t>
            </w:r>
          </w:p>
        </w:tc>
        <w:tc>
          <w:tcPr>
            <w:tcW w:w="15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4"/>
              </w:rPr>
            </w:pPr>
            <w:r>
              <w:rPr>
                <w:rFonts w:hint="eastAsia" w:ascii="宋体" w:hAnsi="宋体" w:cs="宋体"/>
                <w:color w:val="000000"/>
                <w:kern w:val="0"/>
                <w:szCs w:val="24"/>
                <w:lang w:bidi="ar"/>
              </w:rPr>
              <w:t>提供远程咨询服务</w:t>
            </w:r>
          </w:p>
        </w:tc>
        <w:tc>
          <w:tcPr>
            <w:tcW w:w="15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4"/>
              </w:rPr>
            </w:pPr>
            <w:r>
              <w:rPr>
                <w:rFonts w:hint="eastAsia" w:ascii="宋体" w:hAnsi="宋体" w:cs="宋体"/>
                <w:color w:val="000000"/>
                <w:kern w:val="0"/>
                <w:szCs w:val="24"/>
                <w:lang w:bidi="ar"/>
              </w:rPr>
              <w:t>/</w:t>
            </w:r>
          </w:p>
        </w:tc>
      </w:tr>
      <w:tr>
        <w:tblPrEx>
          <w:tblCellMar>
            <w:top w:w="0" w:type="dxa"/>
            <w:left w:w="108" w:type="dxa"/>
            <w:bottom w:w="0" w:type="dxa"/>
            <w:right w:w="108" w:type="dxa"/>
          </w:tblCellMar>
        </w:tblPrEx>
        <w:trPr>
          <w:trHeight w:val="1530"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4"/>
              </w:rPr>
            </w:pPr>
            <w:r>
              <w:rPr>
                <w:rFonts w:hint="eastAsia" w:ascii="宋体" w:hAnsi="宋体" w:cs="宋体"/>
                <w:color w:val="000000"/>
                <w:kern w:val="0"/>
                <w:szCs w:val="24"/>
                <w:lang w:bidi="ar"/>
              </w:rPr>
              <w:t>7</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4"/>
              </w:rPr>
            </w:pPr>
            <w:r>
              <w:rPr>
                <w:rFonts w:hint="eastAsia" w:ascii="宋体" w:hAnsi="宋体" w:cs="宋体"/>
                <w:color w:val="000000"/>
                <w:kern w:val="0"/>
                <w:szCs w:val="24"/>
                <w:lang w:bidi="ar"/>
              </w:rPr>
              <w:t>等保测评协助</w:t>
            </w:r>
          </w:p>
        </w:tc>
        <w:tc>
          <w:tcPr>
            <w:tcW w:w="47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4"/>
              </w:rPr>
            </w:pPr>
            <w:r>
              <w:rPr>
                <w:rFonts w:hint="eastAsia" w:ascii="宋体" w:hAnsi="宋体" w:cs="宋体"/>
                <w:color w:val="000000"/>
                <w:kern w:val="0"/>
                <w:szCs w:val="24"/>
                <w:lang w:bidi="ar"/>
              </w:rPr>
              <w:t>按照等级保护定级备案流程，协助用户进行定级备案工作，遵照等级保护基本要求要求，通过对用户系统的技术与管理的角度进行差距分析，并提交整改方案，协助整改，最终帮助用户系统符合等级保护的要求。</w:t>
            </w:r>
          </w:p>
        </w:tc>
        <w:tc>
          <w:tcPr>
            <w:tcW w:w="15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4"/>
              </w:rPr>
            </w:pPr>
            <w:r>
              <w:rPr>
                <w:rFonts w:hint="eastAsia" w:ascii="宋体" w:hAnsi="宋体" w:cs="宋体"/>
                <w:color w:val="000000"/>
                <w:kern w:val="0"/>
                <w:szCs w:val="24"/>
                <w:lang w:bidi="ar"/>
              </w:rPr>
              <w:t>1个3级系统</w:t>
            </w:r>
          </w:p>
        </w:tc>
        <w:tc>
          <w:tcPr>
            <w:tcW w:w="15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4"/>
              </w:rPr>
            </w:pPr>
            <w:r>
              <w:rPr>
                <w:rFonts w:hint="eastAsia" w:ascii="宋体" w:hAnsi="宋体" w:cs="宋体"/>
                <w:color w:val="000000"/>
                <w:kern w:val="0"/>
                <w:szCs w:val="24"/>
                <w:lang w:bidi="ar"/>
              </w:rPr>
              <w:t>1次/年</w:t>
            </w:r>
          </w:p>
        </w:tc>
      </w:tr>
      <w:tr>
        <w:tblPrEx>
          <w:tblCellMar>
            <w:top w:w="0" w:type="dxa"/>
            <w:left w:w="108" w:type="dxa"/>
            <w:bottom w:w="0" w:type="dxa"/>
            <w:right w:w="108" w:type="dxa"/>
          </w:tblCellMar>
        </w:tblPrEx>
        <w:trPr>
          <w:trHeight w:val="1145"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4"/>
              </w:rPr>
            </w:pPr>
            <w:r>
              <w:rPr>
                <w:rFonts w:hint="eastAsia" w:ascii="宋体" w:hAnsi="宋体" w:cs="宋体"/>
                <w:color w:val="000000"/>
                <w:kern w:val="0"/>
                <w:szCs w:val="24"/>
                <w:lang w:bidi="ar"/>
              </w:rPr>
              <w:t>8</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4"/>
              </w:rPr>
            </w:pPr>
            <w:r>
              <w:rPr>
                <w:rFonts w:hint="eastAsia" w:ascii="宋体" w:hAnsi="宋体" w:cs="宋体"/>
                <w:color w:val="000000"/>
                <w:kern w:val="0"/>
                <w:szCs w:val="24"/>
                <w:lang w:bidi="ar"/>
              </w:rPr>
              <w:t>应急演练</w:t>
            </w:r>
          </w:p>
        </w:tc>
        <w:tc>
          <w:tcPr>
            <w:tcW w:w="47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4"/>
              </w:rPr>
            </w:pPr>
            <w:r>
              <w:rPr>
                <w:rFonts w:hint="eastAsia" w:ascii="宋体" w:hAnsi="宋体" w:cs="宋体"/>
                <w:color w:val="000000"/>
                <w:kern w:val="0"/>
                <w:szCs w:val="24"/>
                <w:lang w:bidi="ar"/>
              </w:rPr>
              <w:t>根据系统实际环境情况，提供多个场景下的演练方案，以模拟演练或者桌面推演的方式检验应急预案的完整性、可行性，提高应急处理能力。</w:t>
            </w:r>
          </w:p>
        </w:tc>
        <w:tc>
          <w:tcPr>
            <w:tcW w:w="15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4"/>
              </w:rPr>
            </w:pPr>
            <w:r>
              <w:rPr>
                <w:rFonts w:hint="eastAsia" w:ascii="宋体" w:hAnsi="宋体" w:cs="宋体"/>
                <w:color w:val="000000"/>
                <w:kern w:val="0"/>
                <w:szCs w:val="24"/>
                <w:lang w:bidi="ar"/>
              </w:rPr>
              <w:t>2个演练场景</w:t>
            </w:r>
          </w:p>
        </w:tc>
        <w:tc>
          <w:tcPr>
            <w:tcW w:w="15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4"/>
              </w:rPr>
            </w:pPr>
            <w:r>
              <w:rPr>
                <w:rFonts w:hint="eastAsia" w:ascii="宋体" w:hAnsi="宋体" w:cs="宋体"/>
                <w:color w:val="000000"/>
                <w:kern w:val="0"/>
                <w:szCs w:val="24"/>
                <w:lang w:bidi="ar"/>
              </w:rPr>
              <w:t>1次/年</w:t>
            </w:r>
          </w:p>
        </w:tc>
      </w:tr>
      <w:tr>
        <w:tblPrEx>
          <w:tblCellMar>
            <w:top w:w="0" w:type="dxa"/>
            <w:left w:w="108" w:type="dxa"/>
            <w:bottom w:w="0" w:type="dxa"/>
            <w:right w:w="108" w:type="dxa"/>
          </w:tblCellMar>
        </w:tblPrEx>
        <w:trPr>
          <w:trHeight w:val="199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4"/>
              </w:rPr>
            </w:pPr>
            <w:r>
              <w:rPr>
                <w:rFonts w:hint="eastAsia" w:ascii="宋体" w:hAnsi="宋体" w:cs="宋体"/>
                <w:color w:val="000000"/>
                <w:kern w:val="0"/>
                <w:szCs w:val="24"/>
                <w:lang w:bidi="ar"/>
              </w:rPr>
              <w:t>9</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4"/>
              </w:rPr>
            </w:pPr>
            <w:r>
              <w:rPr>
                <w:rFonts w:hint="eastAsia" w:ascii="宋体" w:hAnsi="宋体" w:cs="宋体"/>
                <w:color w:val="000000"/>
                <w:kern w:val="0"/>
                <w:szCs w:val="24"/>
                <w:lang w:bidi="ar"/>
              </w:rPr>
              <w:t>应急响应服务</w:t>
            </w:r>
          </w:p>
        </w:tc>
        <w:tc>
          <w:tcPr>
            <w:tcW w:w="47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4"/>
              </w:rPr>
            </w:pPr>
            <w:r>
              <w:rPr>
                <w:rFonts w:hint="eastAsia" w:ascii="宋体" w:hAnsi="宋体" w:cs="宋体"/>
                <w:color w:val="000000"/>
                <w:kern w:val="0"/>
                <w:szCs w:val="24"/>
                <w:lang w:bidi="ar"/>
              </w:rPr>
              <w:t>根据事件类别，提供全年的应急响应服务，通过远程和现场支持的形式协助客户对遇到的突发性安全事件进行紧急分析和处理。主要工作内容包括：突发事件相关信息的收集、事件的分析、报告提交、问题解决建议等。重大活动时期提供巡网外加24小时应急响应</w:t>
            </w:r>
          </w:p>
        </w:tc>
        <w:tc>
          <w:tcPr>
            <w:tcW w:w="15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4"/>
              </w:rPr>
            </w:pPr>
            <w:r>
              <w:rPr>
                <w:rFonts w:hint="eastAsia" w:ascii="宋体" w:hAnsi="宋体" w:cs="宋体"/>
                <w:color w:val="000000"/>
                <w:kern w:val="0"/>
                <w:szCs w:val="24"/>
                <w:lang w:bidi="ar"/>
              </w:rPr>
              <w:t>紧急事件主要包括：勒索病毒、病毒和蠕虫事件、黑客入侵事件、数据泄露、挖矿事件等。</w:t>
            </w:r>
          </w:p>
        </w:tc>
        <w:tc>
          <w:tcPr>
            <w:tcW w:w="15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4"/>
              </w:rPr>
            </w:pPr>
            <w:r>
              <w:rPr>
                <w:rFonts w:hint="eastAsia" w:ascii="宋体" w:hAnsi="宋体" w:cs="宋体"/>
                <w:color w:val="000000"/>
                <w:kern w:val="0"/>
                <w:szCs w:val="24"/>
                <w:lang w:bidi="ar"/>
              </w:rPr>
              <w:t>4次/年</w:t>
            </w:r>
          </w:p>
        </w:tc>
      </w:tr>
      <w:tr>
        <w:tblPrEx>
          <w:tblCellMar>
            <w:top w:w="0" w:type="dxa"/>
            <w:left w:w="108" w:type="dxa"/>
            <w:bottom w:w="0" w:type="dxa"/>
            <w:right w:w="108" w:type="dxa"/>
          </w:tblCellMar>
        </w:tblPrEx>
        <w:trPr>
          <w:trHeight w:val="1145"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4"/>
              </w:rPr>
            </w:pPr>
            <w:r>
              <w:rPr>
                <w:rFonts w:hint="eastAsia" w:ascii="宋体" w:hAnsi="宋体" w:cs="宋体"/>
                <w:color w:val="000000"/>
                <w:kern w:val="0"/>
                <w:szCs w:val="24"/>
                <w:lang w:bidi="ar"/>
              </w:rPr>
              <w:t>10</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4"/>
              </w:rPr>
            </w:pPr>
            <w:r>
              <w:rPr>
                <w:rFonts w:hint="eastAsia" w:ascii="宋体" w:hAnsi="宋体" w:cs="宋体"/>
                <w:color w:val="000000"/>
                <w:kern w:val="0"/>
                <w:szCs w:val="24"/>
                <w:lang w:bidi="ar"/>
              </w:rPr>
              <w:t>网络安全巡检</w:t>
            </w:r>
          </w:p>
        </w:tc>
        <w:tc>
          <w:tcPr>
            <w:tcW w:w="47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4"/>
              </w:rPr>
            </w:pPr>
            <w:r>
              <w:rPr>
                <w:rFonts w:hint="eastAsia" w:ascii="宋体" w:hAnsi="宋体" w:cs="宋体"/>
                <w:color w:val="000000"/>
                <w:kern w:val="0"/>
                <w:szCs w:val="24"/>
                <w:lang w:bidi="ar"/>
              </w:rPr>
              <w:t>针对客户安全设备物理状态、安全配置、安全告警日志进行分析，形成安全巡检报告。</w:t>
            </w:r>
          </w:p>
        </w:tc>
        <w:tc>
          <w:tcPr>
            <w:tcW w:w="15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4"/>
              </w:rPr>
            </w:pPr>
            <w:r>
              <w:rPr>
                <w:rFonts w:hint="eastAsia" w:ascii="宋体" w:hAnsi="宋体" w:cs="宋体"/>
                <w:color w:val="000000"/>
                <w:kern w:val="0"/>
                <w:szCs w:val="24"/>
                <w:lang w:bidi="ar"/>
              </w:rPr>
              <w:t>主要是服务器、安全设备告警日志，非终端设备</w:t>
            </w:r>
          </w:p>
        </w:tc>
        <w:tc>
          <w:tcPr>
            <w:tcW w:w="15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4"/>
              </w:rPr>
            </w:pPr>
            <w:r>
              <w:rPr>
                <w:rFonts w:hint="eastAsia" w:ascii="宋体" w:hAnsi="宋体" w:cs="宋体"/>
                <w:color w:val="000000"/>
                <w:kern w:val="0"/>
                <w:szCs w:val="24"/>
                <w:lang w:bidi="ar"/>
              </w:rPr>
              <w:t>12次/年</w:t>
            </w:r>
          </w:p>
        </w:tc>
      </w:tr>
      <w:tr>
        <w:tblPrEx>
          <w:tblCellMar>
            <w:top w:w="0" w:type="dxa"/>
            <w:left w:w="108" w:type="dxa"/>
            <w:bottom w:w="0" w:type="dxa"/>
            <w:right w:w="108" w:type="dxa"/>
          </w:tblCellMar>
        </w:tblPrEx>
        <w:trPr>
          <w:trHeight w:val="1065"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4"/>
              </w:rPr>
            </w:pPr>
            <w:r>
              <w:rPr>
                <w:rFonts w:hint="eastAsia" w:ascii="宋体" w:hAnsi="宋体" w:cs="宋体"/>
                <w:color w:val="000000"/>
                <w:kern w:val="0"/>
                <w:szCs w:val="24"/>
                <w:lang w:bidi="ar"/>
              </w:rPr>
              <w:t>11</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4"/>
              </w:rPr>
            </w:pPr>
            <w:r>
              <w:rPr>
                <w:rFonts w:hint="eastAsia" w:ascii="宋体" w:hAnsi="宋体" w:cs="宋体"/>
                <w:color w:val="000000"/>
                <w:kern w:val="0"/>
                <w:szCs w:val="24"/>
                <w:lang w:bidi="ar"/>
              </w:rPr>
              <w:t>安全培训</w:t>
            </w:r>
          </w:p>
        </w:tc>
        <w:tc>
          <w:tcPr>
            <w:tcW w:w="47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4"/>
              </w:rPr>
            </w:pPr>
            <w:r>
              <w:rPr>
                <w:rFonts w:hint="eastAsia" w:ascii="宋体" w:hAnsi="宋体" w:cs="宋体"/>
                <w:color w:val="000000"/>
                <w:kern w:val="0"/>
                <w:szCs w:val="24"/>
                <w:lang w:bidi="ar"/>
              </w:rPr>
              <w:t>针对高级管理层或者企业全员开展安全意识培训，旨在提供全员安全意识。</w:t>
            </w:r>
          </w:p>
        </w:tc>
        <w:tc>
          <w:tcPr>
            <w:tcW w:w="15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4"/>
              </w:rPr>
            </w:pPr>
            <w:r>
              <w:rPr>
                <w:rFonts w:hint="eastAsia" w:ascii="宋体" w:hAnsi="宋体" w:cs="宋体"/>
                <w:color w:val="000000"/>
                <w:kern w:val="0"/>
                <w:szCs w:val="24"/>
                <w:lang w:bidi="ar"/>
              </w:rPr>
              <w:t>安全意识培训</w:t>
            </w:r>
          </w:p>
        </w:tc>
        <w:tc>
          <w:tcPr>
            <w:tcW w:w="15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4"/>
              </w:rPr>
            </w:pPr>
            <w:r>
              <w:rPr>
                <w:rFonts w:hint="eastAsia" w:ascii="宋体" w:hAnsi="宋体" w:cs="宋体"/>
                <w:color w:val="000000"/>
                <w:kern w:val="0"/>
                <w:szCs w:val="24"/>
                <w:lang w:bidi="ar"/>
              </w:rPr>
              <w:t>1次/年</w:t>
            </w:r>
          </w:p>
        </w:tc>
      </w:tr>
      <w:tr>
        <w:tblPrEx>
          <w:tblCellMar>
            <w:top w:w="0" w:type="dxa"/>
            <w:left w:w="108" w:type="dxa"/>
            <w:bottom w:w="0" w:type="dxa"/>
            <w:right w:w="108" w:type="dxa"/>
          </w:tblCellMar>
        </w:tblPrEx>
        <w:trPr>
          <w:trHeight w:val="769"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4"/>
              </w:rPr>
            </w:pPr>
            <w:r>
              <w:rPr>
                <w:rFonts w:hint="eastAsia" w:ascii="宋体" w:hAnsi="宋体" w:cs="宋体"/>
                <w:color w:val="000000"/>
                <w:kern w:val="0"/>
                <w:szCs w:val="24"/>
                <w:lang w:bidi="ar"/>
              </w:rPr>
              <w:t>12</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4"/>
              </w:rPr>
            </w:pPr>
            <w:r>
              <w:rPr>
                <w:rFonts w:hint="eastAsia" w:ascii="宋体" w:hAnsi="宋体" w:cs="宋体"/>
                <w:color w:val="000000"/>
                <w:kern w:val="0"/>
                <w:szCs w:val="24"/>
                <w:lang w:bidi="ar"/>
              </w:rPr>
              <w:t>制度完善</w:t>
            </w:r>
          </w:p>
        </w:tc>
        <w:tc>
          <w:tcPr>
            <w:tcW w:w="478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color w:val="000000"/>
                <w:szCs w:val="24"/>
              </w:rPr>
            </w:pPr>
            <w:r>
              <w:rPr>
                <w:rFonts w:hint="eastAsia" w:ascii="宋体" w:hAnsi="宋体" w:cs="宋体"/>
                <w:color w:val="000000"/>
                <w:kern w:val="0"/>
                <w:szCs w:val="24"/>
                <w:lang w:bidi="ar"/>
              </w:rPr>
              <w:t>协助甲方完成网络安全各项制度，完善各项预案</w:t>
            </w:r>
          </w:p>
        </w:tc>
        <w:tc>
          <w:tcPr>
            <w:tcW w:w="15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4"/>
              </w:rPr>
            </w:pPr>
            <w:r>
              <w:rPr>
                <w:rFonts w:hint="eastAsia" w:ascii="宋体" w:hAnsi="宋体" w:cs="宋体"/>
                <w:color w:val="000000"/>
                <w:kern w:val="0"/>
                <w:szCs w:val="24"/>
                <w:lang w:bidi="ar"/>
              </w:rPr>
              <w:t>制度</w:t>
            </w:r>
          </w:p>
        </w:tc>
        <w:tc>
          <w:tcPr>
            <w:tcW w:w="15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4"/>
              </w:rPr>
            </w:pPr>
            <w:r>
              <w:rPr>
                <w:rFonts w:hint="eastAsia" w:ascii="宋体" w:hAnsi="宋体" w:cs="宋体"/>
                <w:color w:val="000000"/>
                <w:kern w:val="0"/>
                <w:szCs w:val="24"/>
                <w:lang w:bidi="ar"/>
              </w:rPr>
              <w:t>1次/年</w:t>
            </w:r>
          </w:p>
        </w:tc>
      </w:tr>
    </w:tbl>
    <w:p>
      <w:pPr>
        <w:rPr>
          <w:rFonts w:ascii="宋体" w:hAnsi="仿宋" w:cs="仿宋"/>
          <w:b/>
          <w:bCs/>
          <w:szCs w:val="24"/>
          <w:lang w:val="zh-CN" w:bidi="zh-CN"/>
        </w:rPr>
      </w:pPr>
    </w:p>
    <w:p>
      <w:pPr>
        <w:numPr>
          <w:ilvl w:val="0"/>
          <w:numId w:val="3"/>
        </w:numPr>
        <w:spacing w:line="360" w:lineRule="auto"/>
        <w:rPr>
          <w:rFonts w:ascii="宋体" w:hAnsi="仿宋" w:cs="仿宋"/>
          <w:b/>
          <w:bCs/>
          <w:szCs w:val="24"/>
          <w:lang w:val="zh-CN" w:bidi="zh-CN"/>
        </w:rPr>
      </w:pPr>
      <w:r>
        <w:rPr>
          <w:rFonts w:hint="eastAsia" w:ascii="宋体" w:hAnsi="仿宋" w:cs="仿宋"/>
          <w:b/>
          <w:bCs/>
          <w:szCs w:val="24"/>
          <w:lang w:val="zh-CN" w:bidi="zh-CN"/>
        </w:rPr>
        <w:t>技术保障：</w:t>
      </w:r>
    </w:p>
    <w:p>
      <w:pPr>
        <w:spacing w:line="360" w:lineRule="auto"/>
        <w:ind w:firstLine="360" w:firstLineChars="150"/>
        <w:rPr>
          <w:rFonts w:ascii="Arial" w:hAnsi="Arial" w:cs="Arial"/>
          <w:szCs w:val="24"/>
        </w:rPr>
      </w:pPr>
      <w:r>
        <w:rPr>
          <w:rFonts w:hint="eastAsia" w:ascii="Arial" w:hAnsi="Arial" w:cs="Arial"/>
          <w:szCs w:val="24"/>
        </w:rPr>
        <w:t>供应商</w:t>
      </w:r>
      <w:r>
        <w:rPr>
          <w:rFonts w:ascii="Arial" w:hAnsi="Arial" w:cs="Arial"/>
          <w:szCs w:val="24"/>
        </w:rPr>
        <w:t>应对采购人提出的服务请求做出及时响应，要采取必要的服务措施尽快发现、排除、恢复设备的所有软、硬件故障，定期对这些设备进行巡检服务，在保障安全的前提下及时更新系统软件版本和补丁包的升级，协助采购人完成突发事件应急预案的演练、突发事件的处理等，具体服务要求如下：</w:t>
      </w:r>
    </w:p>
    <w:p>
      <w:pPr>
        <w:spacing w:line="360" w:lineRule="auto"/>
        <w:ind w:firstLine="360" w:firstLineChars="150"/>
        <w:rPr>
          <w:rFonts w:ascii="Arial" w:hAnsi="Arial" w:cs="Arial"/>
          <w:szCs w:val="24"/>
        </w:rPr>
      </w:pPr>
      <w:r>
        <w:rPr>
          <w:rFonts w:hint="eastAsia" w:ascii="Arial" w:hAnsi="Arial" w:cs="Arial"/>
          <w:szCs w:val="24"/>
        </w:rPr>
        <w:t>1.</w:t>
      </w:r>
      <w:r>
        <w:rPr>
          <w:rFonts w:ascii="Arial" w:hAnsi="Arial" w:cs="Arial"/>
          <w:szCs w:val="24"/>
        </w:rPr>
        <w:t>电话技术支持服务</w:t>
      </w:r>
      <w:r>
        <w:rPr>
          <w:rFonts w:hint="eastAsia" w:ascii="Arial" w:hAnsi="Arial" w:cs="Arial"/>
          <w:szCs w:val="24"/>
        </w:rPr>
        <w:t>及到达现场技术服务</w:t>
      </w:r>
      <w:r>
        <w:rPr>
          <w:rFonts w:ascii="Arial" w:hAnsi="Arial" w:cs="Arial"/>
          <w:szCs w:val="24"/>
        </w:rPr>
        <w:t>：</w:t>
      </w:r>
    </w:p>
    <w:p>
      <w:pPr>
        <w:spacing w:line="360" w:lineRule="auto"/>
        <w:ind w:firstLine="360" w:firstLineChars="150"/>
        <w:rPr>
          <w:rFonts w:ascii="Arial" w:hAnsi="Arial" w:cs="Arial"/>
          <w:szCs w:val="24"/>
        </w:rPr>
      </w:pPr>
      <w:r>
        <w:rPr>
          <w:rFonts w:ascii="Arial" w:hAnsi="Arial" w:cs="Arial"/>
          <w:szCs w:val="24"/>
        </w:rPr>
        <w:t>供应商应设立7</w:t>
      </w:r>
      <w:r>
        <w:rPr>
          <w:rFonts w:hint="eastAsia" w:ascii="Arial" w:hAnsi="Arial" w:cs="Arial"/>
          <w:szCs w:val="24"/>
        </w:rPr>
        <w:t>×</w:t>
      </w:r>
      <w:r>
        <w:rPr>
          <w:rFonts w:ascii="Arial" w:hAnsi="Arial" w:cs="Arial"/>
          <w:szCs w:val="24"/>
        </w:rPr>
        <w:t>24小时的技术支持热线，保证采购人获得日常维护的技术支持，保证采购方技术性问题得到及时、有效的解答。</w:t>
      </w:r>
    </w:p>
    <w:p>
      <w:pPr>
        <w:spacing w:line="360" w:lineRule="auto"/>
        <w:ind w:firstLine="360" w:firstLineChars="150"/>
        <w:rPr>
          <w:rFonts w:ascii="Arial" w:hAnsi="Arial" w:cs="Arial"/>
          <w:szCs w:val="24"/>
        </w:rPr>
      </w:pPr>
      <w:r>
        <w:rPr>
          <w:rFonts w:hint="eastAsia" w:ascii="Arial" w:hAnsi="Arial" w:cs="Arial"/>
          <w:szCs w:val="24"/>
        </w:rPr>
        <w:t>2</w:t>
      </w:r>
      <w:r>
        <w:rPr>
          <w:rFonts w:ascii="Arial" w:hAnsi="Arial" w:cs="Arial"/>
          <w:szCs w:val="24"/>
        </w:rPr>
        <w:t>.供应商保证技术支持热线电话95%以上的呼叫接通时间小于30秒；当供应商需要查阅相关资料再对采购人的问题进行回复时，应确保在</w:t>
      </w:r>
      <w:r>
        <w:rPr>
          <w:rFonts w:hint="eastAsia" w:ascii="Arial" w:hAnsi="Arial" w:cs="Arial"/>
          <w:szCs w:val="24"/>
        </w:rPr>
        <w:t>30</w:t>
      </w:r>
      <w:r>
        <w:rPr>
          <w:rFonts w:ascii="Arial" w:hAnsi="Arial" w:cs="Arial"/>
          <w:szCs w:val="24"/>
        </w:rPr>
        <w:t>分钟内回复。</w:t>
      </w:r>
    </w:p>
    <w:p>
      <w:pPr>
        <w:spacing w:line="360" w:lineRule="auto"/>
        <w:ind w:firstLine="360" w:firstLineChars="150"/>
        <w:rPr>
          <w:highlight w:val="yellow"/>
        </w:rPr>
      </w:pPr>
      <w:r>
        <w:rPr>
          <w:rFonts w:hint="eastAsia" w:ascii="Arial" w:hAnsi="Arial" w:cs="Arial"/>
          <w:szCs w:val="24"/>
        </w:rPr>
        <w:t>3.</w:t>
      </w:r>
      <w:r>
        <w:rPr>
          <w:rFonts w:ascii="Arial" w:hAnsi="Arial" w:cs="Arial"/>
          <w:szCs w:val="24"/>
        </w:rPr>
        <w:t>对于通过电话支持不能解决的故障，供应商应</w:t>
      </w:r>
      <w:r>
        <w:rPr>
          <w:rFonts w:hint="eastAsia" w:ascii="Arial" w:hAnsi="Arial" w:cs="Arial"/>
          <w:szCs w:val="24"/>
        </w:rPr>
        <w:t>15小时内</w:t>
      </w:r>
      <w:r>
        <w:rPr>
          <w:rFonts w:ascii="Arial" w:hAnsi="Arial" w:cs="Arial"/>
          <w:szCs w:val="24"/>
        </w:rPr>
        <w:t>迅速提供现场支持服务，安排经验丰富的技术支持工程师赴现场分析故障原因，制定故障解决方案，并最终排除故障。</w:t>
      </w:r>
    </w:p>
    <w:p>
      <w:pPr>
        <w:pStyle w:val="22"/>
        <w:spacing w:line="360" w:lineRule="auto"/>
        <w:ind w:firstLine="0"/>
        <w:rPr>
          <w:szCs w:val="24"/>
        </w:rPr>
      </w:pPr>
      <w:r>
        <w:rPr>
          <w:rFonts w:hint="eastAsia" w:ascii="宋体" w:hAnsi="宋体" w:cs="宋体"/>
          <w:b/>
          <w:bCs/>
          <w:szCs w:val="24"/>
        </w:rPr>
        <w:t>以上执行标准及要求必须全部响应，否则响应无效。</w:t>
      </w:r>
      <w:bookmarkEnd w:id="173"/>
      <w:bookmarkEnd w:id="174"/>
      <w:bookmarkEnd w:id="175"/>
      <w:bookmarkEnd w:id="176"/>
      <w:bookmarkEnd w:id="177"/>
      <w:r>
        <w:br w:type="page"/>
      </w:r>
    </w:p>
    <w:p>
      <w:pPr>
        <w:pStyle w:val="5"/>
        <w:numPr>
          <w:ilvl w:val="0"/>
          <w:numId w:val="2"/>
        </w:numPr>
        <w:jc w:val="center"/>
      </w:pPr>
      <w:bookmarkStart w:id="178" w:name="_Toc110431148"/>
      <w:r>
        <w:t>商务条款</w:t>
      </w:r>
      <w:bookmarkEnd w:id="178"/>
    </w:p>
    <w:p>
      <w:pPr>
        <w:spacing w:line="360" w:lineRule="auto"/>
        <w:ind w:firstLine="560" w:firstLineChars="200"/>
        <w:rPr>
          <w:rFonts w:ascii="黑体" w:hAnsi="黑体" w:eastAsia="黑体"/>
          <w:bCs/>
          <w:kern w:val="0"/>
          <w:sz w:val="28"/>
          <w:szCs w:val="28"/>
        </w:rPr>
      </w:pPr>
      <w:r>
        <w:rPr>
          <w:rFonts w:hint="eastAsia" w:ascii="黑体" w:hAnsi="黑体" w:eastAsia="黑体"/>
          <w:bCs/>
          <w:kern w:val="0"/>
          <w:sz w:val="28"/>
          <w:szCs w:val="28"/>
        </w:rPr>
        <w:t>1.付款方式：</w:t>
      </w:r>
    </w:p>
    <w:p>
      <w:pPr>
        <w:pStyle w:val="23"/>
        <w:spacing w:before="120" w:line="360" w:lineRule="auto"/>
        <w:ind w:firstLine="480" w:firstLineChars="200"/>
        <w:rPr>
          <w:rFonts w:hAnsi="宋体" w:cs="宋体"/>
          <w:sz w:val="24"/>
          <w:szCs w:val="22"/>
        </w:rPr>
      </w:pPr>
      <w:r>
        <w:rPr>
          <w:rFonts w:hint="eastAsia" w:hAnsi="宋体" w:cs="宋体"/>
          <w:sz w:val="24"/>
          <w:szCs w:val="22"/>
        </w:rPr>
        <w:t>项目结束后15个工作日内甲方一次性支付合同金额。本合同下的金额均为含税价格，</w:t>
      </w:r>
      <w:r>
        <w:rPr>
          <w:rFonts w:hint="eastAsia" w:cs="宋体"/>
          <w:sz w:val="24"/>
          <w:szCs w:val="24"/>
        </w:rPr>
        <w:t>供应商</w:t>
      </w:r>
      <w:r>
        <w:rPr>
          <w:rFonts w:hint="eastAsia" w:hAnsi="宋体" w:cs="宋体"/>
          <w:sz w:val="24"/>
          <w:szCs w:val="22"/>
        </w:rPr>
        <w:t>应按照相关税收规定向主管税务机关足额缴纳相关税费，相关税率按照国家法律法规规定执行。本合同下甲方付款前，</w:t>
      </w:r>
      <w:r>
        <w:rPr>
          <w:rFonts w:hint="eastAsia" w:cs="宋体"/>
          <w:sz w:val="24"/>
          <w:szCs w:val="24"/>
        </w:rPr>
        <w:t>供应商</w:t>
      </w:r>
      <w:r>
        <w:rPr>
          <w:rFonts w:hint="eastAsia" w:hAnsi="宋体" w:cs="宋体"/>
          <w:sz w:val="24"/>
          <w:szCs w:val="22"/>
        </w:rPr>
        <w:t>应向甲方开具相应金额合法合格的正式增值税专用发票并负责送达甲方，否则甲方有权延迟付款且不视为违约。</w:t>
      </w:r>
    </w:p>
    <w:p>
      <w:pPr>
        <w:pStyle w:val="23"/>
        <w:spacing w:before="120" w:line="360" w:lineRule="auto"/>
        <w:ind w:firstLine="560" w:firstLineChars="200"/>
        <w:rPr>
          <w:rFonts w:ascii="黑体" w:hAnsi="黑体" w:eastAsia="黑体"/>
          <w:bCs/>
          <w:kern w:val="0"/>
          <w:sz w:val="28"/>
          <w:szCs w:val="28"/>
        </w:rPr>
      </w:pPr>
      <w:r>
        <w:rPr>
          <w:rFonts w:hint="eastAsia" w:ascii="黑体" w:hAnsi="黑体" w:eastAsia="黑体"/>
          <w:bCs/>
          <w:kern w:val="0"/>
          <w:sz w:val="28"/>
          <w:szCs w:val="28"/>
        </w:rPr>
        <w:t>2.服务地点</w:t>
      </w:r>
    </w:p>
    <w:p>
      <w:pPr>
        <w:pStyle w:val="23"/>
        <w:spacing w:before="120" w:line="360" w:lineRule="auto"/>
        <w:ind w:firstLine="480" w:firstLineChars="200"/>
        <w:rPr>
          <w:rFonts w:ascii="黑体" w:hAnsi="黑体" w:eastAsia="黑体"/>
          <w:bCs/>
          <w:kern w:val="0"/>
          <w:sz w:val="28"/>
          <w:szCs w:val="28"/>
        </w:rPr>
      </w:pPr>
      <w:r>
        <w:rPr>
          <w:rFonts w:hint="eastAsia" w:hAnsi="宋体" w:cs="宋体"/>
          <w:sz w:val="24"/>
          <w:szCs w:val="22"/>
        </w:rPr>
        <w:t>采购人指定地点</w:t>
      </w:r>
    </w:p>
    <w:p>
      <w:pPr>
        <w:pStyle w:val="23"/>
        <w:spacing w:before="120" w:line="360" w:lineRule="auto"/>
        <w:ind w:firstLine="560" w:firstLineChars="200"/>
        <w:rPr>
          <w:rFonts w:ascii="黑体" w:hAnsi="黑体" w:eastAsia="黑体"/>
          <w:bCs/>
          <w:kern w:val="0"/>
          <w:sz w:val="28"/>
          <w:szCs w:val="28"/>
        </w:rPr>
      </w:pPr>
      <w:r>
        <w:rPr>
          <w:rFonts w:hint="eastAsia" w:ascii="黑体" w:hAnsi="黑体" w:eastAsia="黑体"/>
          <w:bCs/>
          <w:kern w:val="0"/>
          <w:sz w:val="28"/>
          <w:szCs w:val="28"/>
        </w:rPr>
        <w:t>3．维保期和售后服务</w:t>
      </w:r>
    </w:p>
    <w:p>
      <w:pPr>
        <w:spacing w:line="360" w:lineRule="auto"/>
        <w:ind w:left="480"/>
        <w:rPr>
          <w:rFonts w:ascii="宋体" w:hAnsi="宋体" w:cs="宋体"/>
        </w:rPr>
      </w:pPr>
      <w:r>
        <w:rPr>
          <w:rFonts w:hint="eastAsia" w:ascii="宋体" w:hAnsi="宋体" w:cs="宋体"/>
        </w:rPr>
        <w:t>一年</w:t>
      </w:r>
      <w:r>
        <w:rPr>
          <w:rFonts w:ascii="宋体" w:hAnsi="宋体" w:cs="宋体"/>
        </w:rPr>
        <w:t>，</w:t>
      </w:r>
      <w:r>
        <w:rPr>
          <w:rFonts w:hint="eastAsia" w:ascii="宋体" w:hAnsi="宋体" w:cs="宋体"/>
        </w:rPr>
        <w:t>自合同签订之日起开始计算。</w:t>
      </w:r>
    </w:p>
    <w:p>
      <w:pPr>
        <w:pStyle w:val="23"/>
        <w:tabs>
          <w:tab w:val="left" w:pos="312"/>
        </w:tabs>
        <w:spacing w:before="120" w:line="360" w:lineRule="auto"/>
        <w:ind w:firstLine="560" w:firstLineChars="200"/>
        <w:rPr>
          <w:rFonts w:ascii="黑体" w:hAnsi="黑体" w:eastAsia="黑体"/>
          <w:bCs/>
          <w:kern w:val="0"/>
          <w:sz w:val="28"/>
          <w:szCs w:val="28"/>
        </w:rPr>
      </w:pPr>
      <w:r>
        <w:rPr>
          <w:rFonts w:hint="eastAsia" w:ascii="黑体" w:hAnsi="黑体" w:eastAsia="黑体"/>
          <w:bCs/>
          <w:kern w:val="0"/>
          <w:sz w:val="28"/>
          <w:szCs w:val="28"/>
        </w:rPr>
        <w:t>4.售后服务</w:t>
      </w:r>
    </w:p>
    <w:p>
      <w:pPr>
        <w:pStyle w:val="23"/>
        <w:spacing w:before="120" w:line="360" w:lineRule="auto"/>
        <w:ind w:firstLine="480" w:firstLineChars="200"/>
        <w:rPr>
          <w:rFonts w:hAnsi="宋体" w:cs="宋体"/>
          <w:sz w:val="24"/>
          <w:szCs w:val="22"/>
        </w:rPr>
      </w:pPr>
      <w:r>
        <w:rPr>
          <w:rFonts w:hint="eastAsia" w:hAnsi="宋体" w:cs="宋体"/>
          <w:sz w:val="24"/>
          <w:szCs w:val="22"/>
        </w:rPr>
        <w:t>供应商应设立7×24小时的技术支持热线，保证采购人随时获得设备日常维护的技术支持，保证采购人关于设备的技术性问题得到及时、有效的解答。</w:t>
      </w:r>
    </w:p>
    <w:p>
      <w:pPr>
        <w:pStyle w:val="23"/>
        <w:tabs>
          <w:tab w:val="left" w:pos="312"/>
        </w:tabs>
        <w:spacing w:before="120" w:line="360" w:lineRule="auto"/>
        <w:ind w:firstLine="560" w:firstLineChars="200"/>
        <w:rPr>
          <w:rFonts w:ascii="黑体" w:hAnsi="黑体" w:eastAsia="黑体"/>
          <w:bCs/>
          <w:kern w:val="0"/>
          <w:sz w:val="28"/>
          <w:szCs w:val="28"/>
        </w:rPr>
      </w:pPr>
      <w:r>
        <w:rPr>
          <w:rFonts w:hint="eastAsia" w:ascii="黑体" w:hAnsi="黑体" w:eastAsia="黑体"/>
          <w:bCs/>
          <w:kern w:val="0"/>
          <w:sz w:val="28"/>
          <w:szCs w:val="28"/>
        </w:rPr>
        <w:t>5.培训服务</w:t>
      </w:r>
    </w:p>
    <w:p>
      <w:pPr>
        <w:pStyle w:val="9"/>
        <w:spacing w:line="360" w:lineRule="auto"/>
        <w:ind w:firstLine="480" w:firstLineChars="200"/>
        <w:rPr>
          <w:rFonts w:hAnsi="宋体" w:cs="宋体"/>
          <w:b/>
          <w:bCs/>
          <w:szCs w:val="24"/>
        </w:rPr>
      </w:pPr>
      <w:r>
        <w:rPr>
          <w:rFonts w:ascii="Arial" w:cs="Arial"/>
          <w:szCs w:val="24"/>
        </w:rPr>
        <w:t>根据采购人管理与维护的需要，供应商在中标后应为采购人提供的技术培训</w:t>
      </w:r>
      <w:r>
        <w:rPr>
          <w:rFonts w:hint="eastAsia" w:ascii="Arial" w:cs="Arial"/>
          <w:szCs w:val="24"/>
        </w:rPr>
        <w:t>，</w:t>
      </w:r>
      <w:r>
        <w:rPr>
          <w:rFonts w:ascii="Arial" w:cs="Arial"/>
          <w:szCs w:val="24"/>
        </w:rPr>
        <w:t>供应商应就现场服务中故障发生的原因、处理过程、以及类似故障的预防和处理经验对采购人提供必要的培训。</w:t>
      </w:r>
    </w:p>
    <w:p>
      <w:pPr>
        <w:pStyle w:val="23"/>
        <w:spacing w:before="120" w:line="360" w:lineRule="auto"/>
        <w:ind w:firstLine="560" w:firstLineChars="200"/>
        <w:rPr>
          <w:rFonts w:ascii="黑体" w:hAnsi="黑体" w:eastAsia="黑体"/>
          <w:bCs/>
          <w:kern w:val="0"/>
          <w:sz w:val="28"/>
          <w:szCs w:val="28"/>
        </w:rPr>
      </w:pPr>
      <w:r>
        <w:rPr>
          <w:rFonts w:hint="eastAsia" w:ascii="黑体" w:hAnsi="黑体" w:eastAsia="黑体"/>
          <w:bCs/>
          <w:kern w:val="0"/>
          <w:sz w:val="28"/>
          <w:szCs w:val="28"/>
        </w:rPr>
        <w:t>6.知识产权</w:t>
      </w:r>
    </w:p>
    <w:p>
      <w:pPr>
        <w:pStyle w:val="23"/>
        <w:spacing w:before="120" w:line="360" w:lineRule="auto"/>
        <w:ind w:firstLine="480" w:firstLineChars="200"/>
        <w:rPr>
          <w:rFonts w:hAnsi="宋体" w:cs="宋体"/>
          <w:sz w:val="24"/>
          <w:szCs w:val="24"/>
        </w:rPr>
      </w:pPr>
      <w:r>
        <w:rPr>
          <w:rFonts w:hAnsi="宋体" w:cs="宋体"/>
          <w:sz w:val="24"/>
          <w:szCs w:val="24"/>
        </w:rPr>
        <w:t>6.</w:t>
      </w:r>
      <w:r>
        <w:rPr>
          <w:rFonts w:hint="eastAsia" w:hAnsi="宋体" w:cs="宋体"/>
          <w:sz w:val="24"/>
          <w:szCs w:val="24"/>
        </w:rPr>
        <w:t>1</w:t>
      </w:r>
      <w:r>
        <w:rPr>
          <w:rFonts w:hint="eastAsia" w:cs="宋体"/>
          <w:sz w:val="24"/>
          <w:szCs w:val="24"/>
        </w:rPr>
        <w:t>、供应商</w:t>
      </w:r>
      <w:r>
        <w:rPr>
          <w:rFonts w:hint="eastAsia" w:hAnsi="宋体" w:cs="宋体"/>
          <w:sz w:val="24"/>
          <w:szCs w:val="24"/>
        </w:rPr>
        <w:t>保证其向甲方提供本协议项下服务时，不会侵犯他人知识产权及其他合法权益，并保证其向甲方提交的工作成果的知识产权由甲方无偿所有。</w:t>
      </w:r>
    </w:p>
    <w:p>
      <w:pPr>
        <w:pStyle w:val="25"/>
        <w:ind w:firstLine="480" w:firstLineChars="200"/>
        <w:rPr>
          <w:sz w:val="24"/>
          <w:szCs w:val="24"/>
          <w:lang w:val="en-US" w:eastAsia="zh-CN" w:bidi="ar-SA"/>
        </w:rPr>
      </w:pPr>
      <w:r>
        <w:rPr>
          <w:sz w:val="24"/>
          <w:szCs w:val="24"/>
          <w:lang w:val="en-US" w:eastAsia="zh-CN" w:bidi="ar-SA"/>
        </w:rPr>
        <w:t>6.2</w:t>
      </w:r>
      <w:r>
        <w:rPr>
          <w:rFonts w:hint="eastAsia"/>
          <w:sz w:val="24"/>
          <w:szCs w:val="24"/>
          <w:lang w:val="en-US" w:eastAsia="zh-CN" w:bidi="ar-SA"/>
        </w:rPr>
        <w:t>供应商应保护甲方在使用该项成果或其任何一部分时不受任何第三方提出侵犯专利权、商标权、著作权成其它知 识产权起诉的指控。如果任何第三方提出侵权指控，乙方须与第三方交涉并承担可能发生的一切法律责任和费用。</w:t>
      </w:r>
    </w:p>
    <w:p>
      <w:pPr>
        <w:pStyle w:val="25"/>
        <w:spacing w:line="523" w:lineRule="exact"/>
        <w:ind w:firstLine="241" w:firstLineChars="100"/>
      </w:pPr>
      <w:r>
        <w:rPr>
          <w:rFonts w:hint="eastAsia"/>
          <w:b/>
          <w:sz w:val="24"/>
          <w:szCs w:val="24"/>
        </w:rPr>
        <w:t>注：以上商务条款为必须满足或优于，否则作无效询价响应文件处理。</w:t>
      </w:r>
    </w:p>
    <w:p>
      <w:pPr>
        <w:pStyle w:val="4"/>
        <w:tabs>
          <w:tab w:val="left" w:pos="0"/>
        </w:tabs>
        <w:spacing w:before="156" w:after="156" w:line="240" w:lineRule="auto"/>
        <w:rPr>
          <w:sz w:val="44"/>
        </w:rPr>
      </w:pPr>
      <w:bookmarkStart w:id="179" w:name="_Toc391299376"/>
      <w:bookmarkEnd w:id="179"/>
      <w:bookmarkStart w:id="180" w:name="_Toc12654"/>
      <w:bookmarkEnd w:id="180"/>
      <w:bookmarkStart w:id="181" w:name="_Toc377982357"/>
      <w:bookmarkEnd w:id="181"/>
      <w:bookmarkStart w:id="182" w:name="_Toc392145960"/>
      <w:bookmarkEnd w:id="182"/>
      <w:bookmarkStart w:id="183" w:name="_Toc1205"/>
      <w:bookmarkEnd w:id="183"/>
      <w:bookmarkStart w:id="184" w:name="_Toc110431149"/>
      <w:r>
        <w:rPr>
          <w:sz w:val="44"/>
          <w:shd w:val="clear" w:color="auto" w:fill="FFFFFF"/>
        </w:rPr>
        <w:t>第五章  合同基本条款</w:t>
      </w:r>
      <w:bookmarkEnd w:id="184"/>
    </w:p>
    <w:p>
      <w:pPr>
        <w:spacing w:line="440" w:lineRule="exact"/>
        <w:ind w:firstLine="480"/>
        <w:rPr>
          <w:rFonts w:ascii="宋体" w:hAnsi="宋体"/>
        </w:rPr>
      </w:pPr>
      <w:r>
        <w:rPr>
          <w:rFonts w:hint="eastAsia" w:ascii="宋体" w:hAnsi="宋体"/>
          <w:shd w:val="clear" w:color="auto" w:fill="FFFFFF"/>
        </w:rPr>
        <w:t xml:space="preserve">合同编号：                                                     </w:t>
      </w:r>
    </w:p>
    <w:p>
      <w:pPr>
        <w:spacing w:line="440" w:lineRule="exact"/>
        <w:rPr>
          <w:rFonts w:ascii="宋体" w:hAnsi="宋体"/>
        </w:rPr>
      </w:pPr>
      <w:r>
        <w:rPr>
          <w:rFonts w:hint="eastAsia" w:ascii="宋体" w:hAnsi="宋体"/>
          <w:shd w:val="clear" w:color="auto" w:fill="FFFFFF"/>
        </w:rPr>
        <w:t xml:space="preserve">    项目编号：</w:t>
      </w:r>
    </w:p>
    <w:p>
      <w:pPr>
        <w:spacing w:line="440" w:lineRule="exact"/>
        <w:ind w:firstLine="480"/>
        <w:rPr>
          <w:rFonts w:ascii="宋体" w:hAnsi="宋体"/>
        </w:rPr>
      </w:pPr>
    </w:p>
    <w:p>
      <w:pPr>
        <w:spacing w:line="440" w:lineRule="exact"/>
        <w:ind w:firstLine="480"/>
        <w:rPr>
          <w:rFonts w:ascii="宋体" w:hAnsi="宋体"/>
        </w:rPr>
      </w:pPr>
      <w:r>
        <w:rPr>
          <w:rFonts w:hint="eastAsia" w:ascii="宋体" w:hAnsi="宋体"/>
        </w:rPr>
        <w:t xml:space="preserve">甲方：   </w:t>
      </w:r>
      <w:r>
        <w:rPr>
          <w:rFonts w:hint="eastAsia" w:ascii="宋体" w:hAnsi="宋体"/>
          <w:shd w:val="clear" w:color="auto" w:fill="FFFFFF"/>
        </w:rPr>
        <w:t xml:space="preserve">     </w:t>
      </w:r>
    </w:p>
    <w:p>
      <w:pPr>
        <w:spacing w:line="440" w:lineRule="exact"/>
        <w:ind w:firstLine="480"/>
        <w:rPr>
          <w:rFonts w:ascii="宋体" w:hAnsi="宋体"/>
        </w:rPr>
      </w:pPr>
      <w:r>
        <w:rPr>
          <w:rFonts w:hint="eastAsia" w:ascii="宋体" w:hAnsi="宋体"/>
          <w:shd w:val="clear" w:color="auto" w:fill="FFFFFF"/>
        </w:rPr>
        <w:t>法定代表人：</w:t>
      </w:r>
    </w:p>
    <w:p>
      <w:pPr>
        <w:spacing w:line="440" w:lineRule="exact"/>
        <w:ind w:firstLine="480"/>
        <w:rPr>
          <w:rFonts w:ascii="宋体" w:hAnsi="宋体"/>
        </w:rPr>
      </w:pPr>
      <w:r>
        <w:rPr>
          <w:rFonts w:hint="eastAsia" w:ascii="宋体" w:hAnsi="宋体"/>
          <w:shd w:val="clear" w:color="auto" w:fill="FFFFFF"/>
        </w:rPr>
        <w:t>组织机构代码：</w:t>
      </w:r>
    </w:p>
    <w:p>
      <w:pPr>
        <w:spacing w:line="440" w:lineRule="exact"/>
        <w:ind w:firstLine="480"/>
        <w:rPr>
          <w:rFonts w:ascii="宋体" w:hAnsi="宋体"/>
        </w:rPr>
      </w:pPr>
      <w:r>
        <w:rPr>
          <w:rFonts w:hint="eastAsia" w:ascii="宋体" w:hAnsi="宋体"/>
        </w:rPr>
        <w:t>乙方：</w:t>
      </w:r>
      <w:r>
        <w:rPr>
          <w:rFonts w:hint="eastAsia" w:ascii="宋体" w:hAnsi="宋体"/>
          <w:shd w:val="clear" w:color="auto" w:fill="FFFFFF"/>
        </w:rPr>
        <w:t xml:space="preserve">         </w:t>
      </w:r>
    </w:p>
    <w:p>
      <w:pPr>
        <w:spacing w:line="440" w:lineRule="exact"/>
        <w:ind w:firstLine="480"/>
        <w:rPr>
          <w:rFonts w:ascii="宋体" w:hAnsi="宋体"/>
          <w:shd w:val="clear" w:color="auto" w:fill="FFFF00"/>
        </w:rPr>
      </w:pPr>
      <w:r>
        <w:rPr>
          <w:rFonts w:hint="eastAsia" w:ascii="宋体" w:hAnsi="宋体"/>
          <w:shd w:val="clear" w:color="auto" w:fill="FFFFFF"/>
        </w:rPr>
        <w:t>法定代表人：</w:t>
      </w:r>
    </w:p>
    <w:p>
      <w:pPr>
        <w:spacing w:line="440" w:lineRule="exact"/>
        <w:ind w:firstLine="480"/>
        <w:rPr>
          <w:rFonts w:ascii="宋体" w:hAnsi="宋体"/>
        </w:rPr>
      </w:pPr>
      <w:r>
        <w:rPr>
          <w:rFonts w:hint="eastAsia" w:ascii="宋体" w:hAnsi="宋体"/>
          <w:shd w:val="clear" w:color="auto" w:fill="FFFFFF"/>
        </w:rPr>
        <w:t>组织机构代码：</w:t>
      </w:r>
    </w:p>
    <w:p>
      <w:pPr>
        <w:spacing w:line="440" w:lineRule="exact"/>
        <w:ind w:firstLine="480"/>
        <w:rPr>
          <w:rFonts w:ascii="宋体" w:hAnsi="宋体"/>
        </w:rPr>
      </w:pPr>
    </w:p>
    <w:p>
      <w:pPr>
        <w:spacing w:line="440" w:lineRule="exact"/>
        <w:ind w:firstLine="480"/>
        <w:rPr>
          <w:rFonts w:ascii="宋体" w:hAnsi="宋体"/>
        </w:rPr>
      </w:pPr>
      <w:r>
        <w:rPr>
          <w:rFonts w:hint="eastAsia" w:ascii="宋体" w:hAnsi="宋体"/>
          <w:shd w:val="clear" w:color="auto" w:fill="FFFFFF"/>
        </w:rPr>
        <w:t>甲乙双方根据《中华人民共和国民法典》及其他相关法律法规的规定，遵循平等、自愿、公平和诚实信用的原则，就甲方购买乙方服务相关事宜友好协商订立本合同，供双方共同恪守。</w:t>
      </w:r>
    </w:p>
    <w:p>
      <w:pPr>
        <w:spacing w:line="440" w:lineRule="exact"/>
        <w:ind w:firstLine="482"/>
        <w:rPr>
          <w:rFonts w:ascii="宋体" w:hAnsi="宋体"/>
          <w:b/>
        </w:rPr>
      </w:pPr>
      <w:r>
        <w:rPr>
          <w:rFonts w:hint="eastAsia" w:ascii="宋体" w:hAnsi="宋体"/>
          <w:b/>
          <w:shd w:val="clear" w:color="auto" w:fill="FFFFFF"/>
        </w:rPr>
        <w:t>第一条　合同标的</w:t>
      </w:r>
    </w:p>
    <w:p>
      <w:pPr>
        <w:spacing w:line="440" w:lineRule="exact"/>
        <w:ind w:firstLine="480"/>
        <w:rPr>
          <w:rFonts w:ascii="宋体" w:hAnsi="宋体"/>
        </w:rPr>
      </w:pPr>
      <w:r>
        <w:rPr>
          <w:rFonts w:hint="eastAsia" w:ascii="宋体" w:hAnsi="宋体"/>
          <w:shd w:val="clear" w:color="auto" w:fill="FFFFFF"/>
        </w:rPr>
        <w:t>1.1　乙方提供以下具体服务内容（严格根据磋商文件规定的服务项目内容填写）：</w:t>
      </w:r>
    </w:p>
    <w:p>
      <w:pPr>
        <w:spacing w:line="440" w:lineRule="exact"/>
        <w:ind w:firstLine="480"/>
        <w:rPr>
          <w:rFonts w:ascii="宋体" w:hAnsi="宋体"/>
        </w:rPr>
      </w:pPr>
      <w:r>
        <w:rPr>
          <w:rFonts w:hint="eastAsia" w:ascii="宋体" w:hAnsi="宋体"/>
          <w:shd w:val="clear" w:color="auto" w:fill="FFFFFF"/>
        </w:rPr>
        <w:t>1.2　本合同项目如涉及货物供应，其货物清单及技术要求（严格根据磋商文件规定的项目内容填写）详见本合同附件，须甲乙双方签章确认有效。</w:t>
      </w:r>
    </w:p>
    <w:p>
      <w:pPr>
        <w:spacing w:line="440" w:lineRule="exact"/>
        <w:ind w:firstLine="480"/>
        <w:rPr>
          <w:rFonts w:ascii="宋体" w:hAnsi="宋体"/>
        </w:rPr>
      </w:pPr>
      <w:r>
        <w:rPr>
          <w:rFonts w:hint="eastAsia" w:ascii="宋体" w:hAnsi="宋体"/>
          <w:shd w:val="clear" w:color="auto" w:fill="FFFFFF"/>
        </w:rPr>
        <w:t>乙方保证提供给甲方的货物是产品原生产厂商制造的，是全新、未使用过的并完全符合甲方在采购时提出的需求。交付货物的质量应符合产品制造厂商有关技术手册、产品说明书的标准；应符合磋商采购文件、供应商响应文件中的规定要求，磋商采购文件、供应商响应文件中没有规定的应不低于国家或行业相关标准。</w:t>
      </w:r>
    </w:p>
    <w:p>
      <w:pPr>
        <w:spacing w:line="440" w:lineRule="exact"/>
        <w:ind w:firstLine="482"/>
        <w:rPr>
          <w:rFonts w:ascii="宋体" w:hAnsi="宋体"/>
          <w:b/>
        </w:rPr>
      </w:pPr>
      <w:r>
        <w:rPr>
          <w:rFonts w:hint="eastAsia" w:ascii="宋体" w:hAnsi="宋体"/>
          <w:b/>
          <w:shd w:val="clear" w:color="auto" w:fill="FFFFFF"/>
        </w:rPr>
        <w:t>第二条　服务期限及服务质量要求</w:t>
      </w:r>
    </w:p>
    <w:p>
      <w:pPr>
        <w:spacing w:line="440" w:lineRule="exact"/>
        <w:ind w:firstLine="480"/>
        <w:rPr>
          <w:rFonts w:ascii="宋体" w:hAnsi="宋体"/>
        </w:rPr>
      </w:pPr>
      <w:r>
        <w:rPr>
          <w:rFonts w:hint="eastAsia" w:ascii="宋体" w:hAnsi="宋体"/>
          <w:shd w:val="clear" w:color="auto" w:fill="FFFFFF"/>
        </w:rPr>
        <w:t>2.1　本合同履行期（服务期）从  年  月  日开始，至  年  月  日止。合同一经签订，乙方必须在服务期开始日始，按照合同规定的服务内容履行合同义务。</w:t>
      </w:r>
    </w:p>
    <w:p>
      <w:pPr>
        <w:spacing w:line="440" w:lineRule="exact"/>
        <w:ind w:firstLine="480"/>
        <w:rPr>
          <w:rFonts w:ascii="宋体" w:hAnsi="宋体"/>
        </w:rPr>
      </w:pPr>
      <w:r>
        <w:rPr>
          <w:rFonts w:hint="eastAsia" w:ascii="宋体" w:hAnsi="宋体"/>
          <w:shd w:val="clear" w:color="auto" w:fill="FFFFFF"/>
        </w:rPr>
        <w:t>2.2　服务质量要求（根据磋商文件规定自拟）：</w:t>
      </w:r>
    </w:p>
    <w:p>
      <w:pPr>
        <w:spacing w:line="440" w:lineRule="exact"/>
        <w:ind w:firstLine="480"/>
        <w:rPr>
          <w:rFonts w:ascii="宋体" w:hAnsi="宋体"/>
        </w:rPr>
      </w:pPr>
      <w:r>
        <w:rPr>
          <w:rFonts w:hint="eastAsia" w:ascii="宋体" w:hAnsi="宋体"/>
          <w:shd w:val="clear" w:color="auto" w:fill="FFFFFF"/>
        </w:rPr>
        <w:t>2.3　本合同服务期满经甲方考核合格并同意后，可延长服务期并继签服务合同，但是否延长服务期由甲方自行决定且不受任何其他条款或因素约束。</w:t>
      </w:r>
    </w:p>
    <w:p>
      <w:pPr>
        <w:spacing w:line="440" w:lineRule="exact"/>
        <w:ind w:firstLine="480"/>
        <w:rPr>
          <w:rFonts w:ascii="宋体" w:hAnsi="宋体"/>
        </w:rPr>
      </w:pPr>
      <w:r>
        <w:rPr>
          <w:rFonts w:hint="eastAsia" w:ascii="宋体" w:hAnsi="宋体"/>
          <w:shd w:val="clear" w:color="auto" w:fill="FFFFFF"/>
        </w:rPr>
        <w:t>2.4  如甲乙双方同意续签合同，甲方项目申购单位必须出具根据本合同进行项目服务情况考核且考核合格的报告，并作为续签合同的附件。</w:t>
      </w:r>
    </w:p>
    <w:p>
      <w:pPr>
        <w:spacing w:line="440" w:lineRule="exact"/>
        <w:ind w:firstLine="482"/>
        <w:rPr>
          <w:rFonts w:ascii="宋体" w:hAnsi="宋体"/>
          <w:b/>
        </w:rPr>
      </w:pPr>
      <w:r>
        <w:rPr>
          <w:rFonts w:hint="eastAsia" w:ascii="宋体" w:hAnsi="宋体"/>
          <w:b/>
          <w:shd w:val="clear" w:color="auto" w:fill="FFFFFF"/>
        </w:rPr>
        <w:t>第三条　合同价款及费用结算</w:t>
      </w:r>
    </w:p>
    <w:p>
      <w:pPr>
        <w:spacing w:line="440" w:lineRule="exact"/>
        <w:ind w:firstLine="480"/>
        <w:rPr>
          <w:rFonts w:ascii="宋体" w:hAnsi="宋体"/>
        </w:rPr>
      </w:pPr>
      <w:r>
        <w:rPr>
          <w:rFonts w:hint="eastAsia" w:ascii="宋体" w:hAnsi="宋体"/>
        </w:rPr>
        <w:t>3.1　本合同项目服务费为人民币（大写）（￥        ）。合同总价与中标总价应一致。</w:t>
      </w:r>
    </w:p>
    <w:p>
      <w:pPr>
        <w:spacing w:line="440" w:lineRule="exact"/>
        <w:ind w:firstLine="480"/>
        <w:rPr>
          <w:rFonts w:ascii="宋体" w:hAnsi="宋体"/>
          <w:shd w:val="clear" w:color="auto" w:fill="FFFFFF"/>
        </w:rPr>
      </w:pPr>
      <w:r>
        <w:rPr>
          <w:rFonts w:hint="eastAsia" w:ascii="宋体" w:hAnsi="宋体"/>
          <w:shd w:val="clear" w:color="auto" w:fill="FFFFFF"/>
        </w:rPr>
        <w:t>3.2　上述合同总价包括乙方按本合同规定向甲方提供合同服务</w:t>
      </w:r>
      <w:r>
        <w:rPr>
          <w:rFonts w:hint="eastAsia" w:ascii="宋体" w:hAnsi="宋体"/>
        </w:rPr>
        <w:t>项目的一切费用：</w:t>
      </w:r>
      <w:r>
        <w:rPr>
          <w:rFonts w:hint="eastAsia" w:ascii="宋体" w:hAnsi="宋体"/>
          <w:shd w:val="clear" w:color="auto" w:fill="FFFFFF"/>
        </w:rPr>
        <w:t>甲方</w:t>
      </w:r>
      <w:r>
        <w:rPr>
          <w:rFonts w:ascii="宋体" w:hAnsi="宋体"/>
          <w:shd w:val="clear" w:color="auto" w:fill="FFFFFF"/>
        </w:rPr>
        <w:t>不得向</w:t>
      </w:r>
      <w:r>
        <w:rPr>
          <w:rFonts w:hint="eastAsia" w:ascii="宋体" w:hAnsi="宋体"/>
          <w:shd w:val="clear" w:color="auto" w:fill="FFFFFF"/>
        </w:rPr>
        <w:t>乙方</w:t>
      </w:r>
      <w:r>
        <w:rPr>
          <w:rFonts w:ascii="宋体" w:hAnsi="宋体"/>
          <w:shd w:val="clear" w:color="auto" w:fill="FFFFFF"/>
        </w:rPr>
        <w:t>提出超出磋商文件以外的任何要求作为签订合同的条件，不得与</w:t>
      </w:r>
      <w:r>
        <w:rPr>
          <w:rFonts w:hint="eastAsia" w:ascii="宋体" w:hAnsi="宋体"/>
          <w:shd w:val="clear" w:color="auto" w:fill="FFFFFF"/>
        </w:rPr>
        <w:t>乙方</w:t>
      </w:r>
      <w:r>
        <w:rPr>
          <w:rFonts w:ascii="宋体" w:hAnsi="宋体"/>
          <w:shd w:val="clear" w:color="auto" w:fill="FFFFFF"/>
        </w:rPr>
        <w:t>订立背离磋商文件确定的合同文本以及采购标的、采购金额、采购数量、技术和服务要求等实质性内容的协议</w:t>
      </w:r>
      <w:r>
        <w:rPr>
          <w:rFonts w:hint="eastAsia" w:ascii="宋体" w:hAnsi="宋体"/>
          <w:shd w:val="clear" w:color="auto" w:fill="FFFFFF"/>
        </w:rPr>
        <w:t>。</w:t>
      </w:r>
    </w:p>
    <w:p>
      <w:pPr>
        <w:spacing w:line="440" w:lineRule="exact"/>
        <w:ind w:firstLine="480"/>
        <w:rPr>
          <w:rFonts w:ascii="宋体" w:hAnsi="宋体"/>
        </w:rPr>
      </w:pPr>
      <w:r>
        <w:rPr>
          <w:rFonts w:hint="eastAsia" w:ascii="宋体" w:hAnsi="宋体"/>
          <w:shd w:val="clear" w:color="auto" w:fill="FFFFFF"/>
        </w:rPr>
        <w:t>3.3　付款方式（按</w:t>
      </w:r>
      <w:r>
        <w:rPr>
          <w:rFonts w:hint="eastAsia" w:ascii="宋体" w:hAnsi="宋体"/>
        </w:rPr>
        <w:t>磋商文件约</w:t>
      </w:r>
      <w:r>
        <w:rPr>
          <w:rFonts w:hint="eastAsia" w:ascii="宋体" w:hAnsi="宋体"/>
          <w:shd w:val="clear" w:color="auto" w:fill="FFFFFF"/>
        </w:rPr>
        <w:t>定执行）：　。甲方付款前，乙方须开具合法、等额的发票，否则甲方有权拒绝付款并无需承担违约责任。</w:t>
      </w:r>
    </w:p>
    <w:p>
      <w:pPr>
        <w:spacing w:line="440" w:lineRule="exact"/>
        <w:ind w:firstLine="480"/>
        <w:rPr>
          <w:rFonts w:ascii="宋体" w:hAnsi="宋体"/>
        </w:rPr>
      </w:pPr>
      <w:r>
        <w:rPr>
          <w:rFonts w:hint="eastAsia" w:ascii="宋体" w:hAnsi="宋体"/>
          <w:shd w:val="clear" w:color="auto" w:fill="FFFFFF"/>
        </w:rPr>
        <w:t>3.4　如延长服务期并续签合同，无特殊情况，其收费、付费标准执行原有合同规定条款。</w:t>
      </w:r>
    </w:p>
    <w:p>
      <w:pPr>
        <w:spacing w:line="440" w:lineRule="exact"/>
        <w:ind w:firstLine="482"/>
        <w:rPr>
          <w:rFonts w:ascii="宋体" w:hAnsi="宋体"/>
          <w:b/>
        </w:rPr>
      </w:pPr>
      <w:r>
        <w:rPr>
          <w:rFonts w:hint="eastAsia" w:ascii="宋体" w:hAnsi="宋体"/>
          <w:b/>
          <w:shd w:val="clear" w:color="auto" w:fill="FFFFFF"/>
        </w:rPr>
        <w:t>第四条　双方权利和义务（根据</w:t>
      </w:r>
      <w:r>
        <w:rPr>
          <w:rFonts w:hint="eastAsia" w:ascii="宋体" w:hAnsi="宋体"/>
          <w:b/>
        </w:rPr>
        <w:t>磋商文件</w:t>
      </w:r>
      <w:r>
        <w:rPr>
          <w:rFonts w:hint="eastAsia" w:ascii="宋体" w:hAnsi="宋体"/>
          <w:b/>
          <w:shd w:val="clear" w:color="auto" w:fill="FFFFFF"/>
        </w:rPr>
        <w:t>件规定及甲乙双方洽谈约定内容填写）</w:t>
      </w:r>
    </w:p>
    <w:p>
      <w:pPr>
        <w:spacing w:line="440" w:lineRule="exact"/>
        <w:ind w:firstLine="482"/>
        <w:rPr>
          <w:rFonts w:ascii="宋体" w:hAnsi="宋体"/>
          <w:b/>
        </w:rPr>
      </w:pPr>
      <w:r>
        <w:rPr>
          <w:rFonts w:hint="eastAsia" w:ascii="宋体" w:hAnsi="宋体"/>
          <w:b/>
          <w:shd w:val="clear" w:color="auto" w:fill="FFFFFF"/>
        </w:rPr>
        <w:t>第五条　考核方式及考核标准（根</w:t>
      </w:r>
      <w:r>
        <w:rPr>
          <w:rFonts w:hint="eastAsia" w:ascii="宋体" w:hAnsi="宋体"/>
          <w:b/>
        </w:rPr>
        <w:t>据磋商文件</w:t>
      </w:r>
      <w:r>
        <w:rPr>
          <w:rFonts w:hint="eastAsia" w:ascii="宋体" w:hAnsi="宋体"/>
          <w:b/>
          <w:shd w:val="clear" w:color="auto" w:fill="FFFFFF"/>
        </w:rPr>
        <w:t>规定及甲乙双方洽谈约定内容填写）</w:t>
      </w:r>
    </w:p>
    <w:tbl>
      <w:tblPr>
        <w:tblStyle w:val="16"/>
        <w:tblW w:w="9009" w:type="dxa"/>
        <w:tblInd w:w="0" w:type="dxa"/>
        <w:tblLayout w:type="autofit"/>
        <w:tblCellMar>
          <w:top w:w="0" w:type="dxa"/>
          <w:left w:w="10" w:type="dxa"/>
          <w:bottom w:w="0" w:type="dxa"/>
          <w:right w:w="10" w:type="dxa"/>
        </w:tblCellMar>
      </w:tblPr>
      <w:tblGrid>
        <w:gridCol w:w="851"/>
        <w:gridCol w:w="3599"/>
        <w:gridCol w:w="2279"/>
        <w:gridCol w:w="2280"/>
      </w:tblGrid>
      <w:tr>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jc w:val="center"/>
              <w:rPr>
                <w:rFonts w:ascii="宋体" w:hAnsi="宋体"/>
                <w:szCs w:val="21"/>
              </w:rPr>
            </w:pPr>
            <w:r>
              <w:rPr>
                <w:rFonts w:hint="eastAsia" w:ascii="宋体" w:hAnsi="宋体"/>
                <w:szCs w:val="21"/>
                <w:shd w:val="clear" w:color="auto" w:fill="FFFFFF"/>
              </w:rPr>
              <w:t>序号</w:t>
            </w:r>
          </w:p>
        </w:tc>
        <w:tc>
          <w:tcPr>
            <w:tcW w:w="359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jc w:val="center"/>
              <w:rPr>
                <w:rFonts w:ascii="宋体" w:hAnsi="宋体"/>
                <w:szCs w:val="21"/>
              </w:rPr>
            </w:pPr>
            <w:r>
              <w:rPr>
                <w:rFonts w:hint="eastAsia" w:ascii="宋体" w:hAnsi="宋体"/>
                <w:szCs w:val="21"/>
                <w:shd w:val="clear" w:color="auto" w:fill="FFFFFF"/>
              </w:rPr>
              <w:t>服务内容</w:t>
            </w:r>
          </w:p>
        </w:tc>
        <w:tc>
          <w:tcPr>
            <w:tcW w:w="227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jc w:val="center"/>
              <w:rPr>
                <w:rFonts w:ascii="宋体" w:hAnsi="宋体"/>
                <w:szCs w:val="21"/>
              </w:rPr>
            </w:pPr>
            <w:r>
              <w:rPr>
                <w:rFonts w:hint="eastAsia" w:ascii="宋体" w:hAnsi="宋体"/>
                <w:szCs w:val="21"/>
                <w:shd w:val="clear" w:color="auto" w:fill="FFFFFF"/>
              </w:rPr>
              <w:t>完成时限</w:t>
            </w:r>
          </w:p>
        </w:tc>
        <w:tc>
          <w:tcPr>
            <w:tcW w:w="22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jc w:val="center"/>
              <w:rPr>
                <w:rFonts w:ascii="宋体" w:hAnsi="宋体"/>
                <w:szCs w:val="21"/>
              </w:rPr>
            </w:pPr>
            <w:r>
              <w:rPr>
                <w:rFonts w:hint="eastAsia" w:ascii="宋体" w:hAnsi="宋体"/>
                <w:szCs w:val="21"/>
                <w:shd w:val="clear" w:color="auto" w:fill="FFFFFF"/>
              </w:rPr>
              <w:t>完成标准</w:t>
            </w:r>
          </w:p>
        </w:tc>
      </w:tr>
      <w:tr>
        <w:tblPrEx>
          <w:tblCellMar>
            <w:top w:w="0" w:type="dxa"/>
            <w:left w:w="10" w:type="dxa"/>
            <w:bottom w:w="0" w:type="dxa"/>
            <w:right w:w="10" w:type="dxa"/>
          </w:tblCellMar>
        </w:tblPrEx>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jc w:val="center"/>
              <w:rPr>
                <w:rFonts w:ascii="宋体" w:hAnsi="宋体"/>
                <w:szCs w:val="21"/>
              </w:rPr>
            </w:pPr>
            <w:r>
              <w:rPr>
                <w:rFonts w:hint="eastAsia" w:ascii="宋体" w:hAnsi="宋体"/>
                <w:szCs w:val="21"/>
                <w:shd w:val="clear" w:color="auto" w:fill="FFFFFF"/>
              </w:rPr>
              <w:t>1</w:t>
            </w:r>
          </w:p>
        </w:tc>
        <w:tc>
          <w:tcPr>
            <w:tcW w:w="359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jc w:val="center"/>
              <w:rPr>
                <w:rFonts w:ascii="宋体" w:hAnsi="宋体"/>
                <w:szCs w:val="21"/>
              </w:rPr>
            </w:pPr>
          </w:p>
        </w:tc>
        <w:tc>
          <w:tcPr>
            <w:tcW w:w="227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jc w:val="center"/>
              <w:rPr>
                <w:rFonts w:ascii="宋体" w:hAnsi="宋体"/>
                <w:szCs w:val="21"/>
              </w:rPr>
            </w:pPr>
          </w:p>
        </w:tc>
        <w:tc>
          <w:tcPr>
            <w:tcW w:w="22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jc w:val="center"/>
              <w:rPr>
                <w:rFonts w:ascii="宋体" w:hAnsi="宋体"/>
                <w:szCs w:val="21"/>
              </w:rPr>
            </w:pPr>
          </w:p>
        </w:tc>
      </w:tr>
      <w:tr>
        <w:tblPrEx>
          <w:tblCellMar>
            <w:top w:w="0" w:type="dxa"/>
            <w:left w:w="10" w:type="dxa"/>
            <w:bottom w:w="0" w:type="dxa"/>
            <w:right w:w="10" w:type="dxa"/>
          </w:tblCellMar>
        </w:tblPrEx>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jc w:val="center"/>
              <w:rPr>
                <w:rFonts w:ascii="宋体" w:hAnsi="宋体"/>
                <w:szCs w:val="21"/>
              </w:rPr>
            </w:pPr>
            <w:r>
              <w:rPr>
                <w:rFonts w:hint="eastAsia" w:ascii="宋体" w:hAnsi="宋体"/>
                <w:szCs w:val="21"/>
                <w:shd w:val="clear" w:color="auto" w:fill="FFFFFF"/>
              </w:rPr>
              <w:t>2</w:t>
            </w:r>
          </w:p>
        </w:tc>
        <w:tc>
          <w:tcPr>
            <w:tcW w:w="359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jc w:val="center"/>
              <w:rPr>
                <w:rFonts w:ascii="宋体" w:hAnsi="宋体"/>
                <w:szCs w:val="21"/>
              </w:rPr>
            </w:pPr>
          </w:p>
        </w:tc>
        <w:tc>
          <w:tcPr>
            <w:tcW w:w="227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jc w:val="center"/>
              <w:rPr>
                <w:rFonts w:ascii="宋体" w:hAnsi="宋体"/>
                <w:szCs w:val="21"/>
              </w:rPr>
            </w:pPr>
          </w:p>
        </w:tc>
        <w:tc>
          <w:tcPr>
            <w:tcW w:w="22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jc w:val="center"/>
              <w:rPr>
                <w:rFonts w:ascii="宋体" w:hAnsi="宋体"/>
                <w:szCs w:val="21"/>
              </w:rPr>
            </w:pPr>
          </w:p>
        </w:tc>
      </w:tr>
      <w:tr>
        <w:tblPrEx>
          <w:tblCellMar>
            <w:top w:w="0" w:type="dxa"/>
            <w:left w:w="10" w:type="dxa"/>
            <w:bottom w:w="0" w:type="dxa"/>
            <w:right w:w="10" w:type="dxa"/>
          </w:tblCellMar>
        </w:tblPrEx>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jc w:val="center"/>
              <w:rPr>
                <w:rFonts w:ascii="宋体" w:hAnsi="宋体"/>
                <w:szCs w:val="21"/>
              </w:rPr>
            </w:pPr>
            <w:r>
              <w:rPr>
                <w:rFonts w:ascii="宋体" w:hAnsi="宋体"/>
                <w:szCs w:val="21"/>
                <w:shd w:val="clear" w:color="auto" w:fill="FFFFFF"/>
              </w:rPr>
              <w:t>…</w:t>
            </w:r>
          </w:p>
        </w:tc>
        <w:tc>
          <w:tcPr>
            <w:tcW w:w="359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jc w:val="center"/>
              <w:rPr>
                <w:rFonts w:ascii="宋体" w:hAnsi="宋体"/>
                <w:szCs w:val="21"/>
              </w:rPr>
            </w:pPr>
          </w:p>
        </w:tc>
        <w:tc>
          <w:tcPr>
            <w:tcW w:w="227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jc w:val="center"/>
              <w:rPr>
                <w:rFonts w:ascii="宋体" w:hAnsi="宋体"/>
                <w:szCs w:val="21"/>
              </w:rPr>
            </w:pPr>
          </w:p>
        </w:tc>
        <w:tc>
          <w:tcPr>
            <w:tcW w:w="22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jc w:val="center"/>
              <w:rPr>
                <w:rFonts w:ascii="宋体" w:hAnsi="宋体"/>
                <w:szCs w:val="21"/>
              </w:rPr>
            </w:pPr>
          </w:p>
        </w:tc>
      </w:tr>
    </w:tbl>
    <w:p>
      <w:pPr>
        <w:spacing w:line="440" w:lineRule="exact"/>
        <w:ind w:firstLine="482"/>
        <w:rPr>
          <w:rFonts w:ascii="宋体" w:hAnsi="宋体"/>
          <w:b/>
        </w:rPr>
      </w:pPr>
      <w:r>
        <w:rPr>
          <w:rFonts w:hint="eastAsia" w:ascii="宋体" w:hAnsi="宋体"/>
          <w:b/>
          <w:shd w:val="clear" w:color="auto" w:fill="FFFFFF"/>
        </w:rPr>
        <w:t>第六条　违约责任（此条由甲乙双方商议，可根据采购项目情况酌情选择保留或修改）</w:t>
      </w:r>
    </w:p>
    <w:p>
      <w:pPr>
        <w:spacing w:line="440" w:lineRule="exact"/>
        <w:ind w:firstLine="480"/>
        <w:rPr>
          <w:rFonts w:ascii="宋体" w:hAnsi="宋体"/>
          <w:shd w:val="clear" w:color="auto" w:fill="FFFFFF"/>
        </w:rPr>
      </w:pPr>
      <w:r>
        <w:rPr>
          <w:rFonts w:hint="eastAsia" w:ascii="宋体" w:hAnsi="宋体"/>
          <w:shd w:val="clear" w:color="auto" w:fill="FFFFFF"/>
        </w:rPr>
        <w:t>6.1　逾期提供服务或无正当理由拒绝接受服务的，违约方每天按合同额的1‰支付违约金。；逾期超过20天仍不能提供服务的，甲方可解除双方的供货合同，造成甲方损失的，由乙方负责赔偿。</w:t>
      </w:r>
    </w:p>
    <w:p>
      <w:pPr>
        <w:spacing w:line="440" w:lineRule="exact"/>
        <w:ind w:firstLine="480"/>
        <w:rPr>
          <w:rFonts w:ascii="宋体" w:hAnsi="宋体"/>
        </w:rPr>
      </w:pPr>
      <w:r>
        <w:rPr>
          <w:rFonts w:hint="eastAsia" w:ascii="宋体" w:hAnsi="宋体"/>
          <w:shd w:val="clear" w:color="auto" w:fill="FFFFFF"/>
        </w:rPr>
        <w:t>6.2 　甲方无故逾期支付服务款，每逾期一日，应按合同总价款的万分之五（0.5‰）向乙方支付违约金, 违约金总额不超过合同总价款的百分之十五（15％）。</w:t>
      </w:r>
    </w:p>
    <w:p>
      <w:pPr>
        <w:spacing w:line="440" w:lineRule="exact"/>
        <w:ind w:firstLine="480"/>
        <w:rPr>
          <w:rFonts w:ascii="宋体" w:hAnsi="宋体"/>
          <w:shd w:val="clear" w:color="auto" w:fill="FFFFFF"/>
        </w:rPr>
      </w:pPr>
      <w:r>
        <w:rPr>
          <w:rFonts w:hint="eastAsia" w:ascii="宋体" w:hAnsi="宋体"/>
          <w:shd w:val="clear" w:color="auto" w:fill="FFFFFF"/>
        </w:rPr>
        <w:t>6.3　甲方根据合同规定标准定期组织对乙方履约情况的考核，乙方服务未达到合同约定服务标准的，视为乙方违约，并按以下方式处理：第一次考核，甲方将按照合同总价款的1%扣除应付服务费；第二次考核，甲方将按照合同总价款的2%扣除应付服务费；依此类推，具体考核时间，以合同约定的考核方式及考核标准规定为准。根据考核确认乙方无法完成合同履约并提供完整服务的，除扣除合同总价款全部尾款外，乙方必须按甲方所受的实际损失进行赔偿。</w:t>
      </w:r>
    </w:p>
    <w:p>
      <w:pPr>
        <w:spacing w:line="440" w:lineRule="exact"/>
        <w:ind w:firstLine="480"/>
        <w:rPr>
          <w:rFonts w:ascii="宋体" w:hAnsi="宋体"/>
          <w:shd w:val="clear" w:color="auto" w:fill="FFFFFF"/>
        </w:rPr>
      </w:pPr>
      <w:r>
        <w:rPr>
          <w:rFonts w:hint="eastAsia" w:ascii="宋体" w:hAnsi="宋体"/>
          <w:shd w:val="clear" w:color="auto" w:fill="FFFFFF"/>
        </w:rPr>
        <w:t>6.4　甲方违反合同约定，使乙方未完成规定管理目标，乙方有权要求甲方在一定期限内整改，逾期未完成的，乙方有权终止合同；造成乙方经济损失的，甲方应给予乙方经济补偿。</w:t>
      </w:r>
    </w:p>
    <w:p>
      <w:pPr>
        <w:spacing w:line="440" w:lineRule="exact"/>
        <w:ind w:firstLine="480"/>
        <w:rPr>
          <w:rFonts w:ascii="宋体" w:hAnsi="宋体"/>
        </w:rPr>
      </w:pPr>
      <w:r>
        <w:rPr>
          <w:rFonts w:hint="eastAsia" w:ascii="宋体" w:hAnsi="宋体"/>
          <w:shd w:val="clear" w:color="auto" w:fill="FFFFFF"/>
        </w:rPr>
        <w:t>6.5　</w:t>
      </w:r>
      <w:r>
        <w:rPr>
          <w:rFonts w:ascii="宋体" w:hAnsi="宋体"/>
          <w:shd w:val="clear" w:color="auto" w:fill="FFFFFF"/>
        </w:rPr>
        <w:t>服务期间，乙方</w:t>
      </w:r>
      <w:r>
        <w:rPr>
          <w:rFonts w:hint="eastAsia" w:ascii="宋体" w:hAnsi="宋体"/>
          <w:shd w:val="clear" w:color="auto" w:fill="FFFFFF"/>
        </w:rPr>
        <w:t>人员</w:t>
      </w:r>
      <w:r>
        <w:rPr>
          <w:rFonts w:ascii="宋体" w:hAnsi="宋体"/>
          <w:shd w:val="clear" w:color="auto" w:fill="FFFFFF"/>
        </w:rPr>
        <w:t>违反甲方规章制度，造成损失的，乙方</w:t>
      </w:r>
      <w:r>
        <w:rPr>
          <w:rFonts w:hint="eastAsia" w:ascii="宋体" w:hAnsi="宋体"/>
          <w:shd w:val="clear" w:color="auto" w:fill="FFFFFF"/>
        </w:rPr>
        <w:t>应赔偿甲方的全部损失，并</w:t>
      </w:r>
      <w:r>
        <w:rPr>
          <w:rFonts w:ascii="宋体" w:hAnsi="宋体"/>
          <w:shd w:val="clear" w:color="auto" w:fill="FFFFFF"/>
        </w:rPr>
        <w:t>无条件更换</w:t>
      </w:r>
      <w:r>
        <w:rPr>
          <w:rFonts w:hint="eastAsia" w:ascii="宋体" w:hAnsi="宋体"/>
          <w:shd w:val="clear" w:color="auto" w:fill="FFFFFF"/>
        </w:rPr>
        <w:t>服务（技术）</w:t>
      </w:r>
      <w:r>
        <w:rPr>
          <w:rFonts w:ascii="宋体" w:hAnsi="宋体"/>
          <w:shd w:val="clear" w:color="auto" w:fill="FFFFFF"/>
        </w:rPr>
        <w:t>人员</w:t>
      </w:r>
      <w:r>
        <w:rPr>
          <w:rFonts w:hint="eastAsia" w:ascii="宋体" w:hAnsi="宋体"/>
          <w:shd w:val="clear" w:color="auto" w:fill="FFFFFF"/>
        </w:rPr>
        <w:t>；</w:t>
      </w:r>
      <w:r>
        <w:rPr>
          <w:rFonts w:ascii="宋体" w:hAnsi="宋体"/>
          <w:shd w:val="clear" w:color="auto" w:fill="FFFFFF"/>
        </w:rPr>
        <w:t>乙方</w:t>
      </w:r>
      <w:r>
        <w:rPr>
          <w:rFonts w:hint="eastAsia" w:ascii="宋体" w:hAnsi="宋体"/>
          <w:shd w:val="clear" w:color="auto" w:fill="FFFFFF"/>
        </w:rPr>
        <w:t>人员</w:t>
      </w:r>
      <w:r>
        <w:rPr>
          <w:rFonts w:ascii="宋体" w:hAnsi="宋体"/>
          <w:shd w:val="clear" w:color="auto" w:fill="FFFFFF"/>
        </w:rPr>
        <w:t>操作不当或违犯操作造成甲方设备</w:t>
      </w:r>
      <w:r>
        <w:rPr>
          <w:rFonts w:hint="eastAsia" w:ascii="宋体" w:hAnsi="宋体"/>
          <w:shd w:val="clear" w:color="auto" w:fill="FFFFFF"/>
        </w:rPr>
        <w:t>、设施</w:t>
      </w:r>
      <w:r>
        <w:rPr>
          <w:rFonts w:ascii="宋体" w:hAnsi="宋体"/>
          <w:shd w:val="clear" w:color="auto" w:fill="FFFFFF"/>
        </w:rPr>
        <w:t>损坏</w:t>
      </w:r>
      <w:r>
        <w:rPr>
          <w:rFonts w:hint="eastAsia" w:ascii="宋体" w:hAnsi="宋体"/>
          <w:shd w:val="clear" w:color="auto" w:fill="FFFFFF"/>
        </w:rPr>
        <w:t>的</w:t>
      </w:r>
      <w:r>
        <w:rPr>
          <w:rFonts w:ascii="宋体" w:hAnsi="宋体"/>
          <w:shd w:val="clear" w:color="auto" w:fill="FFFFFF"/>
        </w:rPr>
        <w:t>，乙方应承担损坏设备</w:t>
      </w:r>
      <w:r>
        <w:rPr>
          <w:rFonts w:hint="eastAsia" w:ascii="宋体" w:hAnsi="宋体"/>
          <w:shd w:val="clear" w:color="auto" w:fill="FFFFFF"/>
        </w:rPr>
        <w:t>、设施</w:t>
      </w:r>
      <w:r>
        <w:rPr>
          <w:rFonts w:ascii="宋体" w:hAnsi="宋体"/>
          <w:shd w:val="clear" w:color="auto" w:fill="FFFFFF"/>
        </w:rPr>
        <w:t>的全部恢复责任，</w:t>
      </w:r>
      <w:r>
        <w:rPr>
          <w:rFonts w:hint="eastAsia" w:ascii="宋体" w:hAnsi="宋体"/>
          <w:shd w:val="clear" w:color="auto" w:fill="FFFFFF"/>
        </w:rPr>
        <w:t>否则，甲方有权单方面中止本合同的履行，并依法追究乙方全部责任。</w:t>
      </w:r>
    </w:p>
    <w:p>
      <w:pPr>
        <w:spacing w:line="440" w:lineRule="exact"/>
        <w:ind w:firstLine="480"/>
        <w:rPr>
          <w:rFonts w:ascii="宋体" w:hAnsi="宋体"/>
        </w:rPr>
      </w:pPr>
      <w:r>
        <w:rPr>
          <w:rFonts w:hint="eastAsia" w:ascii="宋体" w:hAnsi="宋体"/>
          <w:shd w:val="clear" w:color="auto" w:fill="FFFFFF"/>
        </w:rPr>
        <w:t>6.6　因乙方未及时发现事故隐患或未及时报告，以及其他未尽妥善管理的事件，乙方依法承担相应管理责任；因乙方管理不善或操作不当等过失造成事故的，由乙方承担责任并负责善后处理(若为重大事故，事故原因，以政府行业部门的鉴定结论为准)。在没有明确事故属于甲方或乙方责任之前，双方均有义务采取措施防止事故恶化，并通知对方，待责任明确后，承担责任一方应支付对方为此而支出的全部费用。</w:t>
      </w:r>
    </w:p>
    <w:p>
      <w:pPr>
        <w:spacing w:line="440" w:lineRule="exact"/>
        <w:ind w:firstLine="480"/>
        <w:rPr>
          <w:rFonts w:ascii="宋体" w:hAnsi="宋体"/>
          <w:shd w:val="clear" w:color="auto" w:fill="FFFFFF"/>
        </w:rPr>
      </w:pPr>
      <w:r>
        <w:rPr>
          <w:rFonts w:hint="eastAsia" w:ascii="宋体" w:hAnsi="宋体"/>
          <w:shd w:val="clear" w:color="auto" w:fill="FFFFFF"/>
        </w:rPr>
        <w:t>6.7　甲方无故逾期退还履约保证金或质量保证金时，每逾期一日，应按银行同期货款利率支付逾期利息，但因乙方原因造成除外。</w:t>
      </w:r>
    </w:p>
    <w:p>
      <w:pPr>
        <w:spacing w:line="440" w:lineRule="exact"/>
        <w:ind w:firstLine="480"/>
        <w:rPr>
          <w:rFonts w:ascii="宋体" w:hAnsi="宋体"/>
        </w:rPr>
      </w:pPr>
      <w:r>
        <w:rPr>
          <w:rFonts w:hint="eastAsia" w:ascii="宋体" w:hAnsi="宋体"/>
        </w:rPr>
        <w:t>6.8  乙方违反合同约定，除应按照上述各条款承担法律责任外，还应按照【】%全年服务费用的标准向甲方赔偿损失。</w:t>
      </w:r>
    </w:p>
    <w:p>
      <w:pPr>
        <w:widowControl/>
        <w:spacing w:line="440" w:lineRule="exact"/>
        <w:ind w:firstLine="480"/>
      </w:pPr>
      <w:r>
        <w:rPr>
          <w:rFonts w:hint="eastAsia" w:ascii="宋体" w:hAnsi="宋体"/>
        </w:rPr>
        <w:t>6.9  乙方违反项目服务期满后的服务承诺的，应按照每逾期一日支付【】%全年服务费用的标准向甲方支付违约金。</w:t>
      </w:r>
    </w:p>
    <w:p>
      <w:pPr>
        <w:spacing w:line="440" w:lineRule="exact"/>
        <w:ind w:firstLine="482"/>
        <w:rPr>
          <w:rFonts w:ascii="宋体" w:hAnsi="宋体"/>
          <w:b/>
        </w:rPr>
      </w:pPr>
      <w:r>
        <w:rPr>
          <w:rFonts w:hint="eastAsia" w:ascii="宋体" w:hAnsi="宋体"/>
          <w:b/>
          <w:shd w:val="clear" w:color="auto" w:fill="FFFFFF"/>
        </w:rPr>
        <w:t>第七条  权利保证</w:t>
      </w:r>
    </w:p>
    <w:p>
      <w:pPr>
        <w:spacing w:line="440" w:lineRule="exact"/>
        <w:ind w:firstLine="480"/>
        <w:rPr>
          <w:rFonts w:ascii="宋体" w:hAnsi="宋体"/>
        </w:rPr>
      </w:pPr>
      <w:r>
        <w:rPr>
          <w:rFonts w:hint="eastAsia" w:ascii="宋体" w:hAnsi="宋体"/>
          <w:shd w:val="clear" w:color="auto" w:fill="FFFFFF"/>
        </w:rPr>
        <w:t>乙方保证提供的服务不存在对任何第三方的侵权（包括商标权、专利权等知识产权，以及专营权等），若发生侵权事件，由乙方负责处理，并承担可能发生的一切经济及法律责任。</w:t>
      </w:r>
    </w:p>
    <w:p>
      <w:pPr>
        <w:spacing w:line="440" w:lineRule="exact"/>
        <w:ind w:firstLine="482"/>
        <w:rPr>
          <w:rFonts w:ascii="宋体" w:hAnsi="宋体"/>
          <w:b/>
        </w:rPr>
      </w:pPr>
      <w:r>
        <w:rPr>
          <w:rFonts w:hint="eastAsia" w:ascii="宋体" w:hAnsi="宋体"/>
          <w:b/>
          <w:shd w:val="clear" w:color="auto" w:fill="FFFFFF"/>
        </w:rPr>
        <w:t>第八条　不可抗力</w:t>
      </w:r>
    </w:p>
    <w:p>
      <w:pPr>
        <w:spacing w:line="440" w:lineRule="exact"/>
        <w:ind w:firstLine="480"/>
        <w:rPr>
          <w:rFonts w:ascii="宋体" w:hAnsi="宋体"/>
        </w:rPr>
      </w:pPr>
      <w:r>
        <w:rPr>
          <w:rFonts w:hint="eastAsia" w:ascii="宋体" w:hAnsi="宋体"/>
          <w:shd w:val="clear" w:color="auto" w:fill="FFFFFF"/>
        </w:rPr>
        <w:t>8.1  不可抗力是指合同生效后，</w:t>
      </w:r>
      <w:r>
        <w:rPr>
          <w:rFonts w:ascii="宋体" w:hAnsi="宋体"/>
          <w:shd w:val="clear" w:color="auto" w:fill="FFFFFF"/>
        </w:rPr>
        <w:t>发生</w:t>
      </w:r>
      <w:r>
        <w:rPr>
          <w:rFonts w:hint="eastAsia" w:ascii="宋体" w:hAnsi="宋体"/>
          <w:shd w:val="clear" w:color="auto" w:fill="FFFFFF"/>
        </w:rPr>
        <w:t>甲乙双方</w:t>
      </w:r>
      <w:r>
        <w:rPr>
          <w:rFonts w:ascii="宋体" w:hAnsi="宋体"/>
          <w:shd w:val="clear" w:color="auto" w:fill="FFFFFF"/>
        </w:rPr>
        <w:t>无法预见、无法预防、无法避免和无法控制的事件，</w:t>
      </w:r>
      <w:r>
        <w:rPr>
          <w:rFonts w:hint="eastAsia" w:ascii="宋体" w:hAnsi="宋体"/>
          <w:shd w:val="clear" w:color="auto" w:fill="FFFFFF"/>
        </w:rPr>
        <w:t>致使无法</w:t>
      </w:r>
      <w:r>
        <w:fldChar w:fldCharType="begin"/>
      </w:r>
      <w:r>
        <w:instrText xml:space="preserve"> HYPERLINK "http://baike.baidu.com/view/34384.htm" </w:instrText>
      </w:r>
      <w:r>
        <w:fldChar w:fldCharType="separate"/>
      </w:r>
      <w:r>
        <w:rPr>
          <w:rFonts w:ascii="宋体" w:hAnsi="宋体"/>
          <w:shd w:val="clear" w:color="auto" w:fill="FFFFFF"/>
        </w:rPr>
        <w:t>履行</w:t>
      </w:r>
      <w:r>
        <w:rPr>
          <w:rFonts w:ascii="宋体" w:hAnsi="宋体"/>
          <w:shd w:val="clear" w:color="auto" w:fill="FFFFFF"/>
        </w:rPr>
        <w:fldChar w:fldCharType="end"/>
      </w:r>
      <w:r>
        <w:rPr>
          <w:rFonts w:ascii="宋体" w:hAnsi="宋体"/>
          <w:shd w:val="clear" w:color="auto" w:fill="FFFFFF"/>
        </w:rPr>
        <w:t>或不能</w:t>
      </w:r>
      <w:r>
        <w:rPr>
          <w:rFonts w:hint="eastAsia" w:ascii="宋体" w:hAnsi="宋体"/>
          <w:shd w:val="clear" w:color="auto" w:fill="FFFFFF"/>
        </w:rPr>
        <w:t>按约定</w:t>
      </w:r>
      <w:r>
        <w:rPr>
          <w:rFonts w:ascii="宋体" w:hAnsi="宋体"/>
          <w:shd w:val="clear" w:color="auto" w:fill="FFFFFF"/>
        </w:rPr>
        <w:t>履行合同</w:t>
      </w:r>
      <w:r>
        <w:rPr>
          <w:rFonts w:hint="eastAsia" w:ascii="宋体" w:hAnsi="宋体"/>
          <w:shd w:val="clear" w:color="auto" w:fill="FFFFFF"/>
        </w:rPr>
        <w:t>。</w:t>
      </w:r>
      <w:r>
        <w:rPr>
          <w:rFonts w:ascii="宋体" w:hAnsi="宋体"/>
          <w:shd w:val="clear" w:color="auto" w:fill="FFFFFF"/>
        </w:rPr>
        <w:t>主要包括台风、冰雹、地震、海啸、洪水、火山爆发、山体滑坡</w:t>
      </w:r>
      <w:r>
        <w:rPr>
          <w:rFonts w:hint="eastAsia" w:ascii="宋体" w:hAnsi="宋体"/>
          <w:shd w:val="clear" w:color="auto" w:fill="FFFFFF"/>
        </w:rPr>
        <w:t>、</w:t>
      </w:r>
      <w:r>
        <w:rPr>
          <w:rFonts w:ascii="宋体" w:hAnsi="宋体"/>
          <w:shd w:val="clear" w:color="auto" w:fill="FFFFFF"/>
        </w:rPr>
        <w:t>政府征收、政府征用</w:t>
      </w:r>
      <w:r>
        <w:rPr>
          <w:rFonts w:hint="eastAsia" w:ascii="宋体" w:hAnsi="宋体"/>
          <w:shd w:val="clear" w:color="auto" w:fill="FFFFFF"/>
        </w:rPr>
        <w:t>、</w:t>
      </w:r>
      <w:r>
        <w:rPr>
          <w:rFonts w:ascii="宋体" w:hAnsi="宋体"/>
          <w:shd w:val="clear" w:color="auto" w:fill="FFFFFF"/>
        </w:rPr>
        <w:t>战争、武装冲突、罢工、骚乱、暴动等</w:t>
      </w:r>
      <w:r>
        <w:rPr>
          <w:rFonts w:hint="eastAsia" w:ascii="宋体" w:hAnsi="宋体"/>
          <w:shd w:val="clear" w:color="auto" w:fill="FFFFFF"/>
        </w:rPr>
        <w:t>情形</w:t>
      </w:r>
      <w:r>
        <w:rPr>
          <w:rFonts w:ascii="宋体" w:hAnsi="宋体"/>
          <w:shd w:val="clear" w:color="auto" w:fill="FFFFFF"/>
        </w:rPr>
        <w:t>。</w:t>
      </w:r>
    </w:p>
    <w:p>
      <w:pPr>
        <w:spacing w:line="440" w:lineRule="exact"/>
        <w:ind w:firstLine="480"/>
        <w:rPr>
          <w:rFonts w:ascii="宋体" w:hAnsi="宋体"/>
        </w:rPr>
      </w:pPr>
      <w:r>
        <w:rPr>
          <w:rFonts w:hint="eastAsia" w:ascii="宋体" w:hAnsi="宋体"/>
          <w:shd w:val="clear" w:color="auto" w:fill="FFFFFF"/>
        </w:rPr>
        <w:t>8.2　发生不可抗力一方应立即书面通知对方，并在十五日内提供不可抗力的详情及将有关证明文件送交对方。发生不可抗力事件时，双方应协商寻找合理的解决方法，并尽努力减轻不可抗力产生的后果。</w:t>
      </w:r>
    </w:p>
    <w:p>
      <w:pPr>
        <w:spacing w:line="440" w:lineRule="exact"/>
        <w:ind w:firstLine="480"/>
        <w:rPr>
          <w:rFonts w:ascii="宋体" w:hAnsi="宋体"/>
        </w:rPr>
      </w:pPr>
      <w:r>
        <w:rPr>
          <w:rFonts w:hint="eastAsia" w:ascii="宋体" w:hAnsi="宋体"/>
          <w:shd w:val="clear" w:color="auto" w:fill="FFFFFF"/>
        </w:rPr>
        <w:t>8.3　如果不可抗力事件的影响持续时间达二十日或以上时，双方应根据该事件对本合同履行的影响程度协商对本合同的修改或终止。如在一方发出协商书面通知之日起七日内双方无法就此达成一致，任何一方均有权解除本合同而无需承担违约责任。</w:t>
      </w:r>
    </w:p>
    <w:p>
      <w:pPr>
        <w:spacing w:line="440" w:lineRule="exact"/>
        <w:ind w:firstLine="482"/>
        <w:rPr>
          <w:rFonts w:ascii="宋体" w:hAnsi="宋体"/>
          <w:b/>
        </w:rPr>
      </w:pPr>
      <w:r>
        <w:rPr>
          <w:rFonts w:hint="eastAsia" w:ascii="宋体" w:hAnsi="宋体"/>
          <w:b/>
          <w:shd w:val="clear" w:color="auto" w:fill="FFFFFF"/>
        </w:rPr>
        <w:t>第九条　保密条款（此条由甲乙双方商议，可根据采购项目性质和特点酌情选择保留或删除）</w:t>
      </w:r>
    </w:p>
    <w:p>
      <w:pPr>
        <w:spacing w:line="440" w:lineRule="exact"/>
        <w:ind w:firstLine="480"/>
        <w:rPr>
          <w:rFonts w:ascii="宋体" w:hAnsi="宋体"/>
        </w:rPr>
      </w:pPr>
      <w:r>
        <w:rPr>
          <w:rFonts w:hint="eastAsia" w:ascii="宋体" w:hAnsi="宋体"/>
          <w:shd w:val="clear" w:color="auto" w:fill="FFFFFF"/>
        </w:rPr>
        <w:t>9.1　在本合同有效期内直至合同终止后三年内，若事先未得到对方的书面认可，甲、乙任何一方不得以任何方式透露双方签订本合同的事实、本合同内容以及在双方履行本合同过程中得到的对方的各种信息。</w:t>
      </w:r>
    </w:p>
    <w:p>
      <w:pPr>
        <w:spacing w:line="440" w:lineRule="exact"/>
        <w:ind w:firstLine="480"/>
        <w:rPr>
          <w:rFonts w:ascii="宋体" w:hAnsi="宋体"/>
        </w:rPr>
      </w:pPr>
      <w:r>
        <w:rPr>
          <w:rFonts w:hint="eastAsia" w:ascii="宋体" w:hAnsi="宋体"/>
          <w:shd w:val="clear" w:color="auto" w:fill="FFFFFF"/>
        </w:rPr>
        <w:t>9.2　甲、乙任何一方违反保密约定，故意、过错或过失泄密的，除应立即采取措施停止泄密行为，减少泄密造成的损失外，还应承担相应的违约责任，违约金不足以弥补另一方所受全部损失的，泄密方还应按受害方实际损失予以赔偿。</w:t>
      </w:r>
    </w:p>
    <w:p>
      <w:pPr>
        <w:spacing w:line="440" w:lineRule="exact"/>
        <w:ind w:firstLine="482"/>
        <w:rPr>
          <w:rFonts w:ascii="宋体" w:hAnsi="宋体"/>
          <w:b/>
        </w:rPr>
      </w:pPr>
      <w:r>
        <w:rPr>
          <w:rFonts w:hint="eastAsia" w:ascii="宋体" w:hAnsi="宋体"/>
          <w:b/>
          <w:shd w:val="clear" w:color="auto" w:fill="FFFFFF"/>
        </w:rPr>
        <w:t>第十条　合同生效及其它</w:t>
      </w:r>
    </w:p>
    <w:p>
      <w:pPr>
        <w:spacing w:line="440" w:lineRule="exact"/>
        <w:ind w:firstLine="480"/>
        <w:rPr>
          <w:rFonts w:ascii="宋体" w:hAnsi="宋体"/>
        </w:rPr>
      </w:pPr>
      <w:r>
        <w:rPr>
          <w:rFonts w:hint="eastAsia" w:ascii="宋体" w:hAnsi="宋体"/>
          <w:shd w:val="clear" w:color="auto" w:fill="FFFFFF"/>
        </w:rPr>
        <w:t>10.1</w:t>
      </w:r>
      <w:r>
        <w:rPr>
          <w:rFonts w:hint="eastAsia" w:ascii="宋体" w:hAnsi="宋体"/>
        </w:rPr>
        <w:t>　本合同的订立、有效性、解释、履行、修订和终止以及争议的解决均适用中华人民共和国法律。合同履行过程中产生争议，甲乙双方应在不违背本合同的原则下协商解决。如无法协商解决，应向甲方住所地法院提起诉讼解决。</w:t>
      </w:r>
    </w:p>
    <w:p>
      <w:pPr>
        <w:spacing w:line="440" w:lineRule="exact"/>
        <w:ind w:firstLine="480"/>
        <w:rPr>
          <w:rFonts w:ascii="宋体" w:hAnsi="宋体"/>
        </w:rPr>
      </w:pPr>
      <w:r>
        <w:rPr>
          <w:rFonts w:hint="eastAsia" w:ascii="宋体" w:hAnsi="宋体"/>
          <w:shd w:val="clear" w:color="auto" w:fill="FFFFFF"/>
        </w:rPr>
        <w:t>10.2　合同履行中，如需修改或补充合同内容，由双方协商另签署书面修改或补充协议。该书面修改协议或补充协议于本合同具有同等效力，冲突部分以书面修改协议或补充协议为准，未涉及部分以本合同为准。</w:t>
      </w:r>
    </w:p>
    <w:p>
      <w:pPr>
        <w:spacing w:line="440" w:lineRule="exact"/>
        <w:ind w:firstLine="480"/>
        <w:rPr>
          <w:rFonts w:ascii="宋体" w:hAnsi="宋体"/>
        </w:rPr>
      </w:pPr>
      <w:r>
        <w:rPr>
          <w:rFonts w:hint="eastAsia" w:ascii="宋体" w:hAnsi="宋体"/>
          <w:shd w:val="clear" w:color="auto" w:fill="FFFFFF"/>
        </w:rPr>
        <w:t>10.3　本合同由双方当事人协商确认，不构成甲方的任何格式合同。乙方已阅读合同所有条款，对合同条款的含义及相应的法律后果已全部认知，完全出于真实意图签署本合同。</w:t>
      </w:r>
    </w:p>
    <w:p>
      <w:pPr>
        <w:spacing w:line="440" w:lineRule="exact"/>
        <w:ind w:firstLine="480"/>
        <w:rPr>
          <w:rFonts w:ascii="宋体" w:hAnsi="宋体"/>
        </w:rPr>
      </w:pPr>
      <w:r>
        <w:rPr>
          <w:rFonts w:hint="eastAsia" w:ascii="宋体" w:hAnsi="宋体"/>
          <w:shd w:val="clear" w:color="auto" w:fill="FFFFFF"/>
        </w:rPr>
        <w:t>10.4　本合同经双方法定代表人或其委托代理人签署并加盖单位公章或合同专用章后生效。合同一式*份，甲方执*份，乙方执*份，具有同等法律效力。</w:t>
      </w:r>
    </w:p>
    <w:p>
      <w:pPr>
        <w:spacing w:line="360" w:lineRule="exact"/>
        <w:ind w:firstLine="480"/>
        <w:rPr>
          <w:rFonts w:ascii="宋体" w:hAnsi="宋体"/>
        </w:rPr>
      </w:pPr>
    </w:p>
    <w:p>
      <w:pPr>
        <w:spacing w:line="360" w:lineRule="exact"/>
        <w:rPr>
          <w:szCs w:val="24"/>
        </w:rPr>
      </w:pPr>
      <w:r>
        <w:rPr>
          <w:shd w:val="clear" w:color="auto" w:fill="FFFFFF"/>
        </w:rPr>
        <w:t>甲</w:t>
      </w:r>
      <w:r>
        <w:rPr>
          <w:szCs w:val="24"/>
          <w:shd w:val="clear" w:color="auto" w:fill="FFFFFF"/>
        </w:rPr>
        <w:t xml:space="preserve">   方(盖章)：                                                  乙   方(盖章)：</w:t>
      </w:r>
    </w:p>
    <w:p>
      <w:pPr>
        <w:spacing w:line="360" w:lineRule="exact"/>
        <w:rPr>
          <w:szCs w:val="24"/>
        </w:rPr>
      </w:pPr>
      <w:r>
        <w:rPr>
          <w:szCs w:val="24"/>
          <w:shd w:val="clear" w:color="auto" w:fill="FFFFFF"/>
        </w:rPr>
        <w:t>法定代表人（</w:t>
      </w:r>
      <w:r>
        <w:rPr>
          <w:rFonts w:hint="eastAsia"/>
          <w:szCs w:val="24"/>
          <w:shd w:val="clear" w:color="auto" w:fill="FFFFFF"/>
        </w:rPr>
        <w:t>或</w:t>
      </w:r>
      <w:r>
        <w:rPr>
          <w:szCs w:val="24"/>
          <w:shd w:val="clear" w:color="auto" w:fill="FFFFFF"/>
        </w:rPr>
        <w:t>委托代理人）：                      法定代表人(</w:t>
      </w:r>
      <w:r>
        <w:rPr>
          <w:rFonts w:hint="eastAsia"/>
          <w:szCs w:val="24"/>
          <w:shd w:val="clear" w:color="auto" w:fill="FFFFFF"/>
        </w:rPr>
        <w:t>或</w:t>
      </w:r>
      <w:r>
        <w:rPr>
          <w:szCs w:val="24"/>
          <w:shd w:val="clear" w:color="auto" w:fill="FFFFFF"/>
        </w:rPr>
        <w:t xml:space="preserve">委托代理人）： </w:t>
      </w:r>
    </w:p>
    <w:p>
      <w:pPr>
        <w:spacing w:line="360" w:lineRule="exact"/>
        <w:rPr>
          <w:szCs w:val="24"/>
        </w:rPr>
      </w:pPr>
      <w:r>
        <w:rPr>
          <w:szCs w:val="24"/>
          <w:shd w:val="clear" w:color="auto" w:fill="FFFFFF"/>
        </w:rPr>
        <w:t xml:space="preserve">联系方式：                                                        联系方式： </w:t>
      </w:r>
    </w:p>
    <w:p>
      <w:pPr>
        <w:spacing w:line="360" w:lineRule="exact"/>
        <w:rPr>
          <w:szCs w:val="24"/>
        </w:rPr>
      </w:pPr>
      <w:r>
        <w:rPr>
          <w:szCs w:val="24"/>
          <w:shd w:val="clear" w:color="auto" w:fill="FFFFFF"/>
        </w:rPr>
        <w:t>帐   号：                                                              帐号：</w:t>
      </w:r>
    </w:p>
    <w:p>
      <w:pPr>
        <w:spacing w:line="360" w:lineRule="exact"/>
        <w:rPr>
          <w:szCs w:val="24"/>
        </w:rPr>
      </w:pPr>
      <w:r>
        <w:rPr>
          <w:szCs w:val="24"/>
          <w:shd w:val="clear" w:color="auto" w:fill="FFFFFF"/>
        </w:rPr>
        <w:t>开户银行：                                                          开户银行：</w:t>
      </w:r>
    </w:p>
    <w:p>
      <w:pPr>
        <w:spacing w:line="360" w:lineRule="exact"/>
        <w:ind w:firstLine="480"/>
        <w:rPr>
          <w:szCs w:val="24"/>
        </w:rPr>
      </w:pPr>
    </w:p>
    <w:p>
      <w:pPr>
        <w:spacing w:line="360" w:lineRule="exact"/>
        <w:rPr>
          <w:szCs w:val="24"/>
          <w:shd w:val="clear" w:color="auto" w:fill="FFFFFF"/>
        </w:rPr>
      </w:pPr>
      <w:r>
        <w:rPr>
          <w:szCs w:val="24"/>
          <w:shd w:val="clear" w:color="auto" w:fill="FFFFFF"/>
        </w:rPr>
        <w:t xml:space="preserve">签约地点：江西省南昌市                               </w:t>
      </w:r>
    </w:p>
    <w:p>
      <w:pPr>
        <w:spacing w:line="360" w:lineRule="exact"/>
        <w:rPr>
          <w:szCs w:val="24"/>
        </w:rPr>
      </w:pPr>
      <w:r>
        <w:rPr>
          <w:szCs w:val="24"/>
          <w:shd w:val="clear" w:color="auto" w:fill="FFFFFF"/>
        </w:rPr>
        <w:t>签约时间：    年    月    日</w:t>
      </w:r>
    </w:p>
    <w:p>
      <w:pPr>
        <w:pStyle w:val="4"/>
        <w:tabs>
          <w:tab w:val="left" w:pos="0"/>
        </w:tabs>
        <w:spacing w:before="156" w:after="156" w:line="240" w:lineRule="auto"/>
        <w:jc w:val="both"/>
        <w:rPr>
          <w:sz w:val="24"/>
          <w:szCs w:val="24"/>
        </w:rPr>
      </w:pPr>
    </w:p>
    <w:p>
      <w:pPr>
        <w:spacing w:line="360" w:lineRule="auto"/>
      </w:pPr>
      <w:r>
        <w:rPr>
          <w:rFonts w:hint="eastAsia" w:ascii="宋体" w:hAnsi="宋体"/>
          <w:b/>
          <w:szCs w:val="24"/>
          <w:shd w:val="clear" w:color="auto" w:fill="FFFFFF"/>
        </w:rPr>
        <w:t>注：此模板为格式，以采购人拟定合同为准。</w:t>
      </w:r>
    </w:p>
    <w:p>
      <w:pPr>
        <w:pStyle w:val="5"/>
      </w:pPr>
    </w:p>
    <w:p>
      <w:pPr>
        <w:pStyle w:val="4"/>
        <w:spacing w:before="156" w:after="156"/>
      </w:pPr>
    </w:p>
    <w:p/>
    <w:p>
      <w:pPr>
        <w:pStyle w:val="5"/>
      </w:pPr>
    </w:p>
    <w:p/>
    <w:p>
      <w:pPr>
        <w:pStyle w:val="5"/>
      </w:pPr>
    </w:p>
    <w:p/>
    <w:p>
      <w:pPr>
        <w:pStyle w:val="5"/>
      </w:pPr>
    </w:p>
    <w:p/>
    <w:p>
      <w:pPr>
        <w:pStyle w:val="5"/>
      </w:pPr>
    </w:p>
    <w:p/>
    <w:p>
      <w:pPr>
        <w:pStyle w:val="4"/>
        <w:spacing w:before="156" w:after="156"/>
      </w:pPr>
    </w:p>
    <w:p>
      <w:pPr>
        <w:pStyle w:val="4"/>
        <w:spacing w:before="156" w:after="156"/>
      </w:pPr>
    </w:p>
    <w:p>
      <w:pPr>
        <w:pStyle w:val="4"/>
        <w:spacing w:before="156" w:after="156"/>
      </w:pPr>
    </w:p>
    <w:p/>
    <w:p>
      <w:pPr>
        <w:pStyle w:val="4"/>
        <w:spacing w:before="156" w:after="156"/>
      </w:pPr>
    </w:p>
    <w:p>
      <w:pPr>
        <w:pStyle w:val="4"/>
        <w:spacing w:before="156" w:after="156"/>
      </w:pPr>
      <w:bookmarkStart w:id="185" w:name="_Toc110431150"/>
      <w:r>
        <w:t>第六章　磋商响应文件格式</w:t>
      </w:r>
      <w:bookmarkEnd w:id="185"/>
    </w:p>
    <w:p>
      <w:pPr>
        <w:jc w:val="center"/>
        <w:rPr>
          <w:rFonts w:ascii="宋体" w:hAnsi="宋体"/>
          <w:sz w:val="84"/>
          <w:szCs w:val="84"/>
        </w:rPr>
      </w:pPr>
    </w:p>
    <w:p>
      <w:pPr>
        <w:spacing w:line="240" w:lineRule="auto"/>
        <w:jc w:val="center"/>
        <w:rPr>
          <w:rFonts w:ascii="宋体" w:hAnsi="宋体"/>
          <w:sz w:val="84"/>
          <w:szCs w:val="84"/>
        </w:rPr>
      </w:pPr>
      <w:r>
        <w:rPr>
          <w:rFonts w:hint="eastAsia" w:ascii="宋体" w:hAnsi="宋体"/>
          <w:sz w:val="84"/>
          <w:szCs w:val="84"/>
        </w:rPr>
        <w:t>磋 商 响 应 文 件</w:t>
      </w: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ind w:firstLine="1807"/>
        <w:rPr>
          <w:rFonts w:ascii="宋体" w:hAnsi="宋体"/>
          <w:b/>
          <w:sz w:val="30"/>
          <w:szCs w:val="30"/>
          <w:u w:val="single"/>
        </w:rPr>
      </w:pPr>
      <w:r>
        <w:rPr>
          <w:rFonts w:hint="eastAsia" w:ascii="宋体" w:hAnsi="宋体"/>
          <w:b/>
          <w:sz w:val="30"/>
          <w:szCs w:val="30"/>
        </w:rPr>
        <w:t xml:space="preserve">项目名称： </w:t>
      </w:r>
    </w:p>
    <w:p>
      <w:pPr>
        <w:rPr>
          <w:rFonts w:ascii="宋体" w:hAnsi="宋体"/>
          <w:b/>
          <w:sz w:val="30"/>
          <w:szCs w:val="30"/>
          <w:u w:val="single"/>
        </w:rPr>
      </w:pPr>
    </w:p>
    <w:p>
      <w:pPr>
        <w:ind w:firstLine="1843"/>
        <w:rPr>
          <w:rFonts w:ascii="宋体" w:hAnsi="宋体"/>
          <w:b/>
          <w:sz w:val="30"/>
          <w:szCs w:val="30"/>
          <w:u w:val="single"/>
        </w:rPr>
      </w:pPr>
      <w:r>
        <w:rPr>
          <w:rFonts w:hint="eastAsia" w:ascii="宋体" w:hAnsi="宋体"/>
          <w:b/>
          <w:sz w:val="30"/>
          <w:szCs w:val="30"/>
        </w:rPr>
        <w:t xml:space="preserve">项目编号： </w:t>
      </w:r>
    </w:p>
    <w:p>
      <w:pPr>
        <w:rPr>
          <w:rFonts w:ascii="宋体" w:hAnsi="宋体"/>
          <w:sz w:val="28"/>
          <w:u w:val="single"/>
        </w:rPr>
      </w:pPr>
    </w:p>
    <w:p>
      <w:pPr>
        <w:rPr>
          <w:rFonts w:ascii="宋体" w:hAnsi="宋体"/>
          <w:sz w:val="28"/>
          <w:u w:val="single"/>
        </w:rPr>
      </w:pPr>
    </w:p>
    <w:p>
      <w:pPr>
        <w:rPr>
          <w:rFonts w:ascii="宋体" w:hAnsi="宋体"/>
          <w:sz w:val="28"/>
          <w:u w:val="single"/>
        </w:rPr>
      </w:pPr>
    </w:p>
    <w:p>
      <w:pPr>
        <w:rPr>
          <w:rFonts w:ascii="宋体" w:hAnsi="宋体"/>
          <w:sz w:val="28"/>
          <w:u w:val="single"/>
        </w:rPr>
      </w:pPr>
    </w:p>
    <w:p>
      <w:pPr>
        <w:pStyle w:val="5"/>
      </w:pPr>
    </w:p>
    <w:p>
      <w:pPr>
        <w:jc w:val="center"/>
        <w:rPr>
          <w:rFonts w:ascii="宋体" w:hAnsi="宋体"/>
          <w:sz w:val="28"/>
          <w:u w:val="single"/>
        </w:rPr>
      </w:pPr>
    </w:p>
    <w:p>
      <w:pPr>
        <w:spacing w:line="480" w:lineRule="auto"/>
        <w:ind w:firstLine="700"/>
        <w:rPr>
          <w:rFonts w:ascii="宋体" w:hAnsi="宋体"/>
          <w:sz w:val="28"/>
          <w:szCs w:val="28"/>
        </w:rPr>
      </w:pPr>
      <w:r>
        <w:rPr>
          <w:rFonts w:hint="eastAsia" w:ascii="宋体" w:hAnsi="宋体"/>
          <w:sz w:val="28"/>
          <w:szCs w:val="28"/>
        </w:rPr>
        <w:t>供应商（</w:t>
      </w:r>
      <w:r>
        <w:rPr>
          <w:sz w:val="28"/>
          <w:szCs w:val="28"/>
        </w:rPr>
        <w:t>盖章</w:t>
      </w:r>
      <w:r>
        <w:rPr>
          <w:rFonts w:hint="eastAsia" w:ascii="宋体" w:hAnsi="宋体"/>
          <w:sz w:val="28"/>
          <w:szCs w:val="28"/>
        </w:rPr>
        <w:t>）：</w:t>
      </w:r>
    </w:p>
    <w:p>
      <w:pPr>
        <w:spacing w:line="480" w:lineRule="auto"/>
        <w:ind w:firstLine="700"/>
        <w:rPr>
          <w:sz w:val="28"/>
          <w:szCs w:val="28"/>
        </w:rPr>
      </w:pPr>
      <w:r>
        <w:rPr>
          <w:sz w:val="28"/>
          <w:szCs w:val="28"/>
        </w:rPr>
        <w:t>法定代表人或其委托代理人：</w:t>
      </w:r>
      <w:r>
        <w:rPr>
          <w:rFonts w:hint="eastAsia"/>
          <w:sz w:val="28"/>
          <w:szCs w:val="28"/>
        </w:rPr>
        <w:t>（盖章或签字）</w:t>
      </w:r>
    </w:p>
    <w:p>
      <w:pPr>
        <w:spacing w:line="480" w:lineRule="auto"/>
        <w:ind w:firstLine="700"/>
        <w:rPr>
          <w:rFonts w:ascii="宋体" w:hAnsi="宋体"/>
          <w:sz w:val="28"/>
          <w:szCs w:val="28"/>
        </w:rPr>
      </w:pPr>
      <w:r>
        <w:rPr>
          <w:rFonts w:hint="eastAsia" w:ascii="宋体" w:hAnsi="宋体"/>
          <w:sz w:val="28"/>
          <w:szCs w:val="28"/>
        </w:rPr>
        <w:t>日    期：       年    月   日</w:t>
      </w:r>
    </w:p>
    <w:p>
      <w:pPr>
        <w:ind w:firstLine="803"/>
        <w:jc w:val="center"/>
        <w:rPr>
          <w:rFonts w:ascii="宋体" w:hAnsi="宋体"/>
          <w:b/>
          <w:sz w:val="32"/>
          <w:szCs w:val="32"/>
        </w:rPr>
      </w:pPr>
    </w:p>
    <w:p>
      <w:pPr>
        <w:pStyle w:val="5"/>
      </w:pPr>
    </w:p>
    <w:p>
      <w:pPr>
        <w:ind w:firstLine="803"/>
        <w:jc w:val="center"/>
        <w:rPr>
          <w:rFonts w:ascii="宋体" w:hAnsi="宋体"/>
          <w:b/>
          <w:sz w:val="32"/>
          <w:szCs w:val="32"/>
        </w:rPr>
      </w:pPr>
      <w:r>
        <w:rPr>
          <w:rFonts w:hint="eastAsia" w:ascii="宋体" w:hAnsi="宋体"/>
          <w:b/>
          <w:sz w:val="32"/>
          <w:szCs w:val="32"/>
        </w:rPr>
        <w:t>目录</w:t>
      </w:r>
    </w:p>
    <w:p>
      <w:pPr>
        <w:ind w:firstLine="600"/>
        <w:rPr>
          <w:rFonts w:ascii="宋体" w:hAnsi="宋体"/>
          <w:szCs w:val="24"/>
        </w:rPr>
      </w:pPr>
    </w:p>
    <w:p>
      <w:pPr>
        <w:rPr>
          <w:rFonts w:ascii="宋体" w:hAnsi="宋体"/>
          <w:szCs w:val="24"/>
        </w:rPr>
      </w:pPr>
      <w:r>
        <w:rPr>
          <w:rFonts w:ascii="宋体" w:hAnsi="宋体"/>
          <w:szCs w:val="24"/>
        </w:rPr>
        <w:t>(1)</w:t>
      </w:r>
      <w:r>
        <w:rPr>
          <w:rFonts w:hint="eastAsia" w:ascii="宋体" w:hAnsi="宋体"/>
          <w:szCs w:val="24"/>
        </w:rPr>
        <w:t>报价函（格式）……………………………………………………………………………</w:t>
      </w:r>
    </w:p>
    <w:p>
      <w:pPr>
        <w:rPr>
          <w:rFonts w:ascii="宋体" w:hAnsi="宋体"/>
          <w:szCs w:val="24"/>
        </w:rPr>
      </w:pPr>
      <w:r>
        <w:rPr>
          <w:rFonts w:ascii="宋体" w:hAnsi="宋体"/>
          <w:szCs w:val="24"/>
        </w:rPr>
        <w:t>(2)</w:t>
      </w:r>
      <w:r>
        <w:rPr>
          <w:rFonts w:hint="eastAsia" w:ascii="宋体" w:hAnsi="宋体"/>
          <w:szCs w:val="24"/>
        </w:rPr>
        <w:t>报价一览表（格式）………………………………………………………………………</w:t>
      </w:r>
    </w:p>
    <w:p>
      <w:pPr>
        <w:rPr>
          <w:rFonts w:ascii="宋体" w:hAnsi="宋体"/>
          <w:szCs w:val="24"/>
        </w:rPr>
      </w:pPr>
      <w:r>
        <w:rPr>
          <w:rFonts w:ascii="宋体" w:hAnsi="宋体"/>
          <w:szCs w:val="24"/>
        </w:rPr>
        <w:t>(3)</w:t>
      </w:r>
      <w:r>
        <w:rPr>
          <w:rFonts w:hint="eastAsia" w:ascii="宋体" w:hAnsi="宋体"/>
          <w:szCs w:val="24"/>
        </w:rPr>
        <w:t>分项报价表（格式）………………………………………………………………………</w:t>
      </w:r>
    </w:p>
    <w:p>
      <w:pPr>
        <w:rPr>
          <w:rFonts w:ascii="宋体" w:hAnsi="宋体"/>
          <w:szCs w:val="24"/>
        </w:rPr>
      </w:pPr>
      <w:r>
        <w:rPr>
          <w:rFonts w:ascii="宋体" w:hAnsi="宋体"/>
          <w:szCs w:val="24"/>
        </w:rPr>
        <w:t>(4)</w:t>
      </w:r>
      <w:r>
        <w:rPr>
          <w:rFonts w:hint="eastAsia" w:ascii="宋体" w:hAnsi="宋体"/>
          <w:szCs w:val="24"/>
        </w:rPr>
        <w:t>技术规格响应</w:t>
      </w:r>
      <w:r>
        <w:rPr>
          <w:rFonts w:ascii="宋体" w:hAnsi="宋体"/>
          <w:szCs w:val="24"/>
        </w:rPr>
        <w:t>/</w:t>
      </w:r>
      <w:r>
        <w:rPr>
          <w:rFonts w:hint="eastAsia" w:ascii="宋体" w:hAnsi="宋体"/>
          <w:szCs w:val="24"/>
        </w:rPr>
        <w:t>偏离表（格式）…………………………………………………………</w:t>
      </w:r>
    </w:p>
    <w:p>
      <w:pPr>
        <w:rPr>
          <w:rFonts w:ascii="宋体" w:hAnsi="宋体"/>
          <w:szCs w:val="24"/>
        </w:rPr>
      </w:pPr>
      <w:r>
        <w:rPr>
          <w:rFonts w:ascii="宋体" w:hAnsi="宋体"/>
          <w:szCs w:val="24"/>
        </w:rPr>
        <w:t>(5)</w:t>
      </w:r>
      <w:r>
        <w:rPr>
          <w:rFonts w:hint="eastAsia" w:ascii="宋体" w:hAnsi="宋体"/>
          <w:szCs w:val="24"/>
        </w:rPr>
        <w:t>商务条款响应</w:t>
      </w:r>
      <w:r>
        <w:rPr>
          <w:rFonts w:ascii="宋体" w:hAnsi="宋体"/>
          <w:szCs w:val="24"/>
        </w:rPr>
        <w:t>/</w:t>
      </w:r>
      <w:r>
        <w:rPr>
          <w:rFonts w:hint="eastAsia" w:ascii="宋体" w:hAnsi="宋体"/>
          <w:szCs w:val="24"/>
        </w:rPr>
        <w:t>偏离表（格式）…………………………………………………………</w:t>
      </w:r>
    </w:p>
    <w:p>
      <w:r>
        <w:rPr>
          <w:rFonts w:ascii="宋体" w:hAnsi="宋体"/>
          <w:szCs w:val="24"/>
        </w:rPr>
        <w:t>(6)</w:t>
      </w:r>
      <w:r>
        <w:rPr>
          <w:rFonts w:hint="eastAsia"/>
        </w:rPr>
        <w:t xml:space="preserve"> 供应商的资格声明</w:t>
      </w:r>
      <w:r>
        <w:t>（格式）</w:t>
      </w:r>
      <w:r>
        <w:rPr>
          <w:rFonts w:hint="eastAsia" w:ascii="宋体" w:hAnsi="宋体"/>
          <w:szCs w:val="24"/>
        </w:rPr>
        <w:t>……………………………………………………………</w:t>
      </w:r>
    </w:p>
    <w:p>
      <w:pPr>
        <w:rPr>
          <w:rFonts w:ascii="宋体" w:hAnsi="宋体"/>
          <w:szCs w:val="24"/>
        </w:rPr>
      </w:pPr>
      <w:r>
        <w:rPr>
          <w:rFonts w:ascii="宋体" w:hAnsi="宋体"/>
          <w:szCs w:val="24"/>
        </w:rPr>
        <w:t>(7)</w:t>
      </w:r>
      <w:r>
        <w:rPr>
          <w:rFonts w:hint="eastAsia" w:ascii="宋体" w:hAnsi="宋体"/>
          <w:szCs w:val="24"/>
        </w:rPr>
        <w:t>资格证明文件………………………………………………………………………………</w:t>
      </w:r>
    </w:p>
    <w:p>
      <w:pPr>
        <w:rPr>
          <w:rFonts w:ascii="宋体" w:hAnsi="宋体"/>
          <w:szCs w:val="24"/>
        </w:rPr>
      </w:pPr>
      <w:r>
        <w:rPr>
          <w:rFonts w:ascii="宋体" w:hAnsi="宋体"/>
          <w:szCs w:val="24"/>
        </w:rPr>
        <w:t>(8)</w:t>
      </w:r>
      <w:r>
        <w:rPr>
          <w:rFonts w:hint="eastAsia" w:ascii="宋体" w:hAnsi="宋体"/>
          <w:szCs w:val="24"/>
        </w:rPr>
        <w:t>技术响应文件……………………………………………………………………………</w:t>
      </w:r>
    </w:p>
    <w:p>
      <w:pPr>
        <w:rPr>
          <w:rFonts w:ascii="宋体" w:hAnsi="宋体"/>
          <w:szCs w:val="24"/>
        </w:rPr>
      </w:pPr>
      <w:r>
        <w:rPr>
          <w:rFonts w:ascii="宋体" w:hAnsi="宋体"/>
          <w:szCs w:val="24"/>
        </w:rPr>
        <w:t>(9)</w:t>
      </w:r>
      <w:r>
        <w:rPr>
          <w:rFonts w:hint="eastAsia" w:ascii="宋体" w:hAnsi="宋体"/>
          <w:szCs w:val="24"/>
        </w:rPr>
        <w:t>供应商企业情况一览表</w:t>
      </w:r>
      <w:r>
        <w:rPr>
          <w:rFonts w:ascii="宋体" w:hAnsi="宋体"/>
          <w:szCs w:val="24"/>
        </w:rPr>
        <w:t>(</w:t>
      </w:r>
      <w:r>
        <w:rPr>
          <w:rFonts w:hint="eastAsia" w:ascii="宋体" w:hAnsi="宋体"/>
          <w:szCs w:val="24"/>
        </w:rPr>
        <w:t>格式</w:t>
      </w:r>
      <w:r>
        <w:rPr>
          <w:rFonts w:ascii="宋体" w:hAnsi="宋体"/>
          <w:szCs w:val="24"/>
        </w:rPr>
        <w:t>)</w:t>
      </w:r>
      <w:r>
        <w:rPr>
          <w:rFonts w:hint="eastAsia" w:ascii="宋体" w:hAnsi="宋体"/>
          <w:szCs w:val="24"/>
        </w:rPr>
        <w:t>…………………………………………………………</w:t>
      </w:r>
    </w:p>
    <w:p>
      <w:pPr>
        <w:rPr>
          <w:rFonts w:ascii="宋体" w:hAnsi="宋体"/>
          <w:szCs w:val="24"/>
        </w:rPr>
      </w:pPr>
      <w:r>
        <w:rPr>
          <w:rFonts w:ascii="宋体" w:hAnsi="宋体"/>
          <w:szCs w:val="24"/>
        </w:rPr>
        <w:t>(10)</w:t>
      </w:r>
      <w:r>
        <w:rPr>
          <w:rFonts w:hint="eastAsia" w:ascii="宋体" w:hAnsi="宋体"/>
          <w:szCs w:val="24"/>
        </w:rPr>
        <w:t>中小企业声明函（如适用）……………………………………………………………</w:t>
      </w:r>
    </w:p>
    <w:p>
      <w:r>
        <w:rPr>
          <w:rFonts w:ascii="宋体" w:hAnsi="宋体"/>
        </w:rPr>
        <w:t>(11)</w:t>
      </w:r>
      <w:r>
        <w:rPr>
          <w:rFonts w:hint="eastAsia" w:ascii="宋体" w:hAnsi="宋体"/>
        </w:rPr>
        <w:t>残疾人福利性单位声明函（如适用）</w:t>
      </w:r>
      <w:r>
        <w:rPr>
          <w:rFonts w:hint="eastAsia" w:ascii="宋体" w:hAnsi="宋体"/>
          <w:szCs w:val="24"/>
        </w:rPr>
        <w:t>…………………………………………………</w:t>
      </w:r>
    </w:p>
    <w:p>
      <w:pPr>
        <w:rPr>
          <w:rFonts w:ascii="宋体" w:hAnsi="宋体"/>
          <w:szCs w:val="24"/>
        </w:rPr>
      </w:pPr>
      <w:r>
        <w:rPr>
          <w:rFonts w:ascii="宋体" w:hAnsi="宋体"/>
          <w:szCs w:val="24"/>
        </w:rPr>
        <w:t>(12)</w:t>
      </w:r>
      <w:r>
        <w:rPr>
          <w:rFonts w:hint="eastAsia" w:ascii="宋体" w:hAnsi="宋体"/>
          <w:szCs w:val="24"/>
        </w:rPr>
        <w:t>节能产品、环境标志产品证明材料（如适用）………………………………………</w:t>
      </w:r>
    </w:p>
    <w:p>
      <w:pPr>
        <w:rPr>
          <w:rFonts w:ascii="宋体" w:hAnsi="宋体"/>
          <w:szCs w:val="24"/>
        </w:rPr>
      </w:pPr>
      <w:r>
        <w:rPr>
          <w:rFonts w:ascii="宋体" w:hAnsi="宋体"/>
        </w:rPr>
        <w:t>(13)</w:t>
      </w:r>
      <w:r>
        <w:rPr>
          <w:rFonts w:hint="eastAsia" w:ascii="宋体" w:hAnsi="宋体"/>
        </w:rPr>
        <w:t>供应商认为需要提供的其他说明和资料</w:t>
      </w:r>
      <w:r>
        <w:rPr>
          <w:rFonts w:hint="eastAsia" w:ascii="宋体" w:hAnsi="宋体"/>
          <w:szCs w:val="24"/>
        </w:rPr>
        <w:t>………………………………………………</w:t>
      </w:r>
    </w:p>
    <w:p>
      <w:pPr>
        <w:ind w:left="600" w:firstLine="120"/>
        <w:rPr>
          <w:rFonts w:ascii="宋体" w:hAnsi="宋体"/>
          <w:szCs w:val="24"/>
        </w:rPr>
      </w:pPr>
    </w:p>
    <w:p>
      <w:pPr>
        <w:ind w:left="600" w:firstLine="120"/>
        <w:rPr>
          <w:rFonts w:ascii="宋体" w:hAnsi="宋体"/>
          <w:szCs w:val="24"/>
        </w:rPr>
      </w:pPr>
    </w:p>
    <w:p>
      <w:pPr>
        <w:ind w:left="600" w:firstLine="120"/>
        <w:rPr>
          <w:rFonts w:ascii="宋体" w:hAnsi="宋体"/>
          <w:szCs w:val="24"/>
        </w:rPr>
      </w:pPr>
    </w:p>
    <w:p>
      <w:pPr>
        <w:ind w:left="600" w:firstLine="120"/>
        <w:rPr>
          <w:rFonts w:ascii="宋体" w:hAnsi="宋体"/>
          <w:szCs w:val="24"/>
        </w:rPr>
      </w:pPr>
    </w:p>
    <w:p>
      <w:pPr>
        <w:ind w:left="600" w:firstLine="120"/>
        <w:rPr>
          <w:rFonts w:ascii="宋体" w:hAnsi="宋体"/>
          <w:szCs w:val="24"/>
        </w:rPr>
      </w:pPr>
    </w:p>
    <w:p>
      <w:pPr>
        <w:ind w:left="600" w:firstLine="120"/>
        <w:rPr>
          <w:rFonts w:ascii="宋体" w:hAnsi="宋体"/>
          <w:szCs w:val="24"/>
        </w:rPr>
      </w:pPr>
    </w:p>
    <w:p>
      <w:pPr>
        <w:ind w:left="600" w:firstLine="120"/>
        <w:rPr>
          <w:rFonts w:ascii="宋体" w:hAnsi="宋体"/>
          <w:szCs w:val="24"/>
        </w:rPr>
      </w:pPr>
    </w:p>
    <w:p>
      <w:pPr>
        <w:ind w:left="600" w:firstLine="120"/>
        <w:rPr>
          <w:rFonts w:ascii="宋体" w:hAnsi="宋体"/>
          <w:szCs w:val="24"/>
        </w:rPr>
      </w:pPr>
    </w:p>
    <w:p/>
    <w:p>
      <w:bookmarkStart w:id="186" w:name="_Toc531785685"/>
      <w:bookmarkEnd w:id="186"/>
      <w:bookmarkStart w:id="187" w:name="_Toc390940586"/>
      <w:bookmarkEnd w:id="187"/>
      <w:bookmarkStart w:id="188" w:name="_Toc152045788"/>
      <w:bookmarkEnd w:id="188"/>
      <w:bookmarkStart w:id="189" w:name="_Toc144974857"/>
      <w:bookmarkEnd w:id="189"/>
      <w:bookmarkStart w:id="190" w:name="_Toc152042577"/>
      <w:bookmarkEnd w:id="190"/>
      <w:bookmarkStart w:id="191" w:name="_Toc179632808"/>
      <w:bookmarkEnd w:id="191"/>
      <w:bookmarkStart w:id="192" w:name="_Toc233102754"/>
      <w:bookmarkEnd w:id="192"/>
    </w:p>
    <w:p>
      <w:pPr>
        <w:pStyle w:val="5"/>
        <w:jc w:val="center"/>
      </w:pPr>
      <w:bookmarkStart w:id="193" w:name="_Toc110431151"/>
      <w:r>
        <w:t>一、报价函（格式）</w:t>
      </w:r>
      <w:bookmarkEnd w:id="193"/>
    </w:p>
    <w:p>
      <w:pPr>
        <w:spacing w:line="440" w:lineRule="exact"/>
        <w:rPr>
          <w:rFonts w:ascii="宋体" w:hAnsi="宋体"/>
          <w:szCs w:val="24"/>
        </w:rPr>
      </w:pPr>
      <w:r>
        <w:rPr>
          <w:rFonts w:hint="eastAsia" w:ascii="宋体" w:hAnsi="宋体"/>
          <w:szCs w:val="24"/>
        </w:rPr>
        <w:t>致：江西亘美工程技术有限公司</w:t>
      </w:r>
    </w:p>
    <w:p>
      <w:pPr>
        <w:spacing w:line="440" w:lineRule="exact"/>
        <w:ind w:firstLine="480"/>
        <w:rPr>
          <w:rFonts w:ascii="宋体" w:hAnsi="宋体"/>
        </w:rPr>
      </w:pPr>
      <w:r>
        <w:rPr>
          <w:rFonts w:hint="eastAsia" w:ascii="宋体" w:hAnsi="宋体"/>
          <w:b/>
          <w:u w:val="single"/>
        </w:rPr>
        <w:t>供应商全称</w:t>
      </w:r>
      <w:r>
        <w:rPr>
          <w:rFonts w:hint="eastAsia" w:ascii="宋体" w:hAnsi="宋体"/>
        </w:rPr>
        <w:t>授权下述签字人</w:t>
      </w:r>
      <w:r>
        <w:rPr>
          <w:rFonts w:hint="eastAsia" w:ascii="宋体" w:hAnsi="宋体"/>
          <w:b/>
          <w:u w:val="single"/>
        </w:rPr>
        <w:t>姓名、职务及职称</w:t>
      </w:r>
      <w:r>
        <w:rPr>
          <w:rFonts w:hint="eastAsia" w:ascii="宋体" w:hAnsi="宋体"/>
        </w:rPr>
        <w:t>为全权代表，参加贵方组织的</w:t>
      </w:r>
      <w:r>
        <w:rPr>
          <w:rFonts w:ascii="宋体" w:hAnsi="宋体"/>
          <w:u w:val="single"/>
        </w:rPr>
        <w:t>(</w:t>
      </w:r>
      <w:r>
        <w:rPr>
          <w:rFonts w:hint="eastAsia" w:ascii="宋体" w:hAnsi="宋体"/>
          <w:b/>
          <w:u w:val="single"/>
        </w:rPr>
        <w:t xml:space="preserve">项目名称 </w:t>
      </w:r>
      <w:r>
        <w:rPr>
          <w:rFonts w:ascii="宋体" w:hAnsi="宋体"/>
          <w:b/>
          <w:u w:val="single"/>
        </w:rPr>
        <w:t xml:space="preserve">          </w:t>
      </w:r>
      <w:r>
        <w:rPr>
          <w:rFonts w:ascii="宋体" w:hAnsi="宋体"/>
          <w:u w:val="single"/>
        </w:rPr>
        <w:t>)</w:t>
      </w:r>
      <w:r>
        <w:rPr>
          <w:rFonts w:hint="eastAsia" w:ascii="宋体" w:hAnsi="宋体"/>
        </w:rPr>
        <w:t>项目（</w:t>
      </w:r>
      <w:r>
        <w:rPr>
          <w:rFonts w:hint="eastAsia" w:ascii="宋体" w:hAnsi="宋体"/>
          <w:b/>
          <w:u w:val="single"/>
        </w:rPr>
        <w:t xml:space="preserve">项目编号： </w:t>
      </w:r>
      <w:r>
        <w:rPr>
          <w:rFonts w:ascii="宋体" w:hAnsi="宋体"/>
          <w:b/>
          <w:u w:val="single"/>
        </w:rPr>
        <w:t xml:space="preserve">   </w:t>
      </w:r>
      <w:r>
        <w:rPr>
          <w:rFonts w:hint="eastAsia" w:ascii="宋体" w:hAnsi="宋体"/>
        </w:rPr>
        <w:t>）的竞争性磋商采购活动并对该项目进行响应报价。并提交下述文件正本</w:t>
      </w:r>
      <w:r>
        <w:rPr>
          <w:rFonts w:hint="eastAsia" w:ascii="宋体" w:hAnsi="宋体"/>
          <w:u w:val="single"/>
        </w:rPr>
        <w:t>一</w:t>
      </w:r>
      <w:r>
        <w:rPr>
          <w:rFonts w:hint="eastAsia" w:ascii="宋体" w:hAnsi="宋体"/>
        </w:rPr>
        <w:t>份和副本</w:t>
      </w:r>
      <w:r>
        <w:rPr>
          <w:rFonts w:hint="eastAsia" w:ascii="宋体" w:hAnsi="宋体"/>
          <w:u w:val="single"/>
        </w:rPr>
        <w:t>三</w:t>
      </w:r>
      <w:r>
        <w:rPr>
          <w:rFonts w:hint="eastAsia" w:ascii="宋体" w:hAnsi="宋体"/>
        </w:rPr>
        <w:t>份。</w:t>
      </w:r>
    </w:p>
    <w:p>
      <w:pPr>
        <w:spacing w:line="440" w:lineRule="exact"/>
        <w:ind w:left="707" w:hanging="283"/>
        <w:rPr>
          <w:rFonts w:ascii="宋体" w:hAnsi="宋体"/>
        </w:rPr>
      </w:pPr>
      <w:r>
        <w:rPr>
          <w:rFonts w:hint="eastAsia" w:ascii="宋体" w:hAnsi="宋体"/>
        </w:rPr>
        <w:t>1.</w:t>
      </w:r>
      <w:r>
        <w:rPr>
          <w:rFonts w:hint="eastAsia" w:ascii="宋体" w:hAnsi="宋体"/>
          <w:szCs w:val="24"/>
        </w:rPr>
        <w:t>报价一览表；</w:t>
      </w:r>
    </w:p>
    <w:p>
      <w:pPr>
        <w:spacing w:line="440" w:lineRule="exact"/>
        <w:ind w:left="707" w:hanging="283"/>
        <w:rPr>
          <w:rFonts w:ascii="宋体" w:hAnsi="宋体"/>
        </w:rPr>
      </w:pPr>
      <w:r>
        <w:rPr>
          <w:rFonts w:ascii="宋体" w:hAnsi="宋体"/>
        </w:rPr>
        <w:t>2.</w:t>
      </w:r>
      <w:r>
        <w:rPr>
          <w:rFonts w:hint="eastAsia" w:ascii="宋体" w:hAnsi="宋体"/>
          <w:szCs w:val="24"/>
        </w:rPr>
        <w:t>分项报价表；</w:t>
      </w:r>
    </w:p>
    <w:p>
      <w:pPr>
        <w:spacing w:line="440" w:lineRule="exact"/>
        <w:ind w:left="707" w:hanging="283"/>
        <w:rPr>
          <w:rFonts w:ascii="宋体" w:hAnsi="宋体"/>
        </w:rPr>
      </w:pPr>
      <w:r>
        <w:rPr>
          <w:rFonts w:ascii="宋体" w:hAnsi="宋体"/>
        </w:rPr>
        <w:t>3.</w:t>
      </w:r>
      <w:r>
        <w:rPr>
          <w:rFonts w:hint="eastAsia" w:ascii="宋体" w:hAnsi="宋体"/>
          <w:szCs w:val="24"/>
        </w:rPr>
        <w:t>技术规格响应/偏离表；</w:t>
      </w:r>
    </w:p>
    <w:p>
      <w:pPr>
        <w:spacing w:line="440" w:lineRule="exact"/>
        <w:ind w:left="707" w:hanging="283"/>
        <w:rPr>
          <w:rFonts w:ascii="宋体" w:hAnsi="宋体"/>
          <w:szCs w:val="24"/>
        </w:rPr>
      </w:pPr>
      <w:r>
        <w:rPr>
          <w:rFonts w:ascii="宋体" w:hAnsi="宋体"/>
          <w:szCs w:val="24"/>
        </w:rPr>
        <w:t>4.</w:t>
      </w:r>
      <w:r>
        <w:rPr>
          <w:rFonts w:hint="eastAsia" w:ascii="宋体" w:hAnsi="宋体"/>
          <w:szCs w:val="24"/>
        </w:rPr>
        <w:t>商务条款响应/偏离表；</w:t>
      </w:r>
    </w:p>
    <w:p>
      <w:pPr>
        <w:spacing w:line="440" w:lineRule="exact"/>
        <w:ind w:left="707" w:hanging="283"/>
        <w:rPr>
          <w:rFonts w:ascii="宋体" w:hAnsi="宋体"/>
          <w:szCs w:val="24"/>
        </w:rPr>
      </w:pPr>
      <w:r>
        <w:rPr>
          <w:rFonts w:hint="eastAsia" w:ascii="宋体" w:hAnsi="宋体"/>
          <w:szCs w:val="24"/>
        </w:rPr>
        <w:t>5.供应商</w:t>
      </w:r>
      <w:r>
        <w:rPr>
          <w:rFonts w:ascii="宋体" w:hAnsi="宋体"/>
          <w:szCs w:val="24"/>
        </w:rPr>
        <w:t>的资格声明</w:t>
      </w:r>
      <w:r>
        <w:rPr>
          <w:rFonts w:hint="eastAsia" w:ascii="宋体" w:hAnsi="宋体"/>
          <w:szCs w:val="24"/>
        </w:rPr>
        <w:t>；</w:t>
      </w:r>
    </w:p>
    <w:p>
      <w:pPr>
        <w:spacing w:line="440" w:lineRule="exact"/>
        <w:ind w:left="707" w:hanging="283"/>
        <w:rPr>
          <w:rFonts w:ascii="宋体" w:hAnsi="宋体"/>
          <w:szCs w:val="24"/>
        </w:rPr>
      </w:pPr>
      <w:r>
        <w:rPr>
          <w:rFonts w:ascii="宋体" w:hAnsi="宋体"/>
          <w:szCs w:val="24"/>
        </w:rPr>
        <w:t>6.</w:t>
      </w:r>
      <w:r>
        <w:rPr>
          <w:rFonts w:hint="eastAsia" w:ascii="宋体" w:hAnsi="宋体"/>
          <w:szCs w:val="24"/>
        </w:rPr>
        <w:t>资格证明文件；</w:t>
      </w:r>
    </w:p>
    <w:p>
      <w:pPr>
        <w:spacing w:line="440" w:lineRule="exact"/>
        <w:ind w:left="707" w:hanging="283"/>
        <w:rPr>
          <w:rFonts w:ascii="宋体" w:hAnsi="宋体"/>
          <w:szCs w:val="24"/>
        </w:rPr>
      </w:pPr>
      <w:r>
        <w:rPr>
          <w:rFonts w:ascii="宋体" w:hAnsi="宋体"/>
          <w:szCs w:val="24"/>
        </w:rPr>
        <w:t>7.</w:t>
      </w:r>
      <w:r>
        <w:rPr>
          <w:rFonts w:hint="eastAsia" w:ascii="宋体" w:hAnsi="宋体"/>
        </w:rPr>
        <w:t>按供应商须知和技术规格要求提供的有关文件；</w:t>
      </w:r>
    </w:p>
    <w:p>
      <w:pPr>
        <w:spacing w:line="420" w:lineRule="exact"/>
        <w:ind w:left="707" w:hanging="283"/>
        <w:rPr>
          <w:rFonts w:ascii="宋体" w:hAnsi="宋体"/>
        </w:rPr>
      </w:pPr>
      <w:r>
        <w:rPr>
          <w:rFonts w:ascii="宋体" w:hAnsi="宋体"/>
        </w:rPr>
        <w:t>8.</w:t>
      </w:r>
      <w:r>
        <w:rPr>
          <w:rFonts w:hint="eastAsia" w:ascii="宋体" w:hAnsi="宋体"/>
        </w:rPr>
        <w:t>我单位提交的磋商保证金，金额为</w:t>
      </w:r>
      <w:r>
        <w:rPr>
          <w:rFonts w:hint="eastAsia" w:ascii="宋体" w:hAnsi="宋体"/>
          <w:u w:val="single"/>
        </w:rPr>
        <w:t xml:space="preserve"> </w:t>
      </w:r>
      <w:r>
        <w:rPr>
          <w:rFonts w:ascii="宋体" w:hAnsi="宋体"/>
          <w:u w:val="single"/>
        </w:rPr>
        <w:t xml:space="preserve">               </w:t>
      </w:r>
      <w:r>
        <w:rPr>
          <w:rFonts w:hint="eastAsia" w:ascii="宋体" w:hAnsi="宋体" w:cs="宋体"/>
          <w:szCs w:val="24"/>
        </w:rPr>
        <w:t>。</w:t>
      </w:r>
    </w:p>
    <w:p>
      <w:pPr>
        <w:spacing w:line="440" w:lineRule="exact"/>
        <w:ind w:left="707" w:hanging="283"/>
        <w:rPr>
          <w:rFonts w:ascii="宋体" w:hAnsi="宋体"/>
        </w:rPr>
      </w:pPr>
      <w:r>
        <w:rPr>
          <w:rFonts w:hint="eastAsia" w:ascii="宋体" w:hAnsi="宋体"/>
        </w:rPr>
        <w:t>据此函</w:t>
      </w:r>
      <w:r>
        <w:rPr>
          <w:rFonts w:ascii="宋体" w:hAnsi="宋体"/>
        </w:rPr>
        <w:t>,</w:t>
      </w:r>
      <w:r>
        <w:rPr>
          <w:rFonts w:hint="eastAsia" w:ascii="宋体" w:hAnsi="宋体"/>
        </w:rPr>
        <w:t>签字代表宣布同意如下</w:t>
      </w:r>
      <w:r>
        <w:rPr>
          <w:rFonts w:ascii="宋体" w:hAnsi="宋体"/>
        </w:rPr>
        <w:t>:</w:t>
      </w:r>
    </w:p>
    <w:p>
      <w:pPr>
        <w:spacing w:line="440" w:lineRule="exact"/>
        <w:ind w:firstLine="480"/>
      </w:pPr>
      <w:r>
        <w:rPr>
          <w:rFonts w:ascii="宋体" w:hAnsi="宋体"/>
        </w:rPr>
        <w:t>1.</w:t>
      </w:r>
      <w:r>
        <w:t>所附报价表中规定的应提交和交付的服务总报价（第一次报价）为</w:t>
      </w:r>
      <w:r>
        <w:rPr>
          <w:rFonts w:hint="eastAsia"/>
          <w:u w:val="single"/>
        </w:rPr>
        <w:t xml:space="preserve"> </w:t>
      </w:r>
      <w:r>
        <w:rPr>
          <w:u w:val="single"/>
        </w:rPr>
        <w:t xml:space="preserve">           （注明币种，并用文字和数字表示的总报价）</w:t>
      </w:r>
      <w:r>
        <w:t>；</w:t>
      </w:r>
    </w:p>
    <w:p>
      <w:pPr>
        <w:spacing w:line="440" w:lineRule="exact"/>
        <w:ind w:left="120" w:firstLine="360"/>
        <w:rPr>
          <w:rFonts w:ascii="宋体" w:hAnsi="宋体"/>
        </w:rPr>
      </w:pPr>
      <w:r>
        <w:rPr>
          <w:rFonts w:ascii="宋体" w:hAnsi="宋体"/>
        </w:rPr>
        <w:t>2.</w:t>
      </w:r>
      <w:r>
        <w:rPr>
          <w:rFonts w:hint="eastAsia" w:ascii="宋体" w:hAnsi="宋体"/>
        </w:rPr>
        <w:t>我单位将按《竞争性磋商文件》的规定履行合同责任和义务；</w:t>
      </w:r>
    </w:p>
    <w:p>
      <w:pPr>
        <w:spacing w:line="420" w:lineRule="exact"/>
        <w:ind w:left="720" w:hanging="240"/>
        <w:rPr>
          <w:rFonts w:ascii="宋体" w:hAnsi="宋体"/>
        </w:rPr>
      </w:pPr>
      <w:r>
        <w:rPr>
          <w:rFonts w:ascii="宋体" w:hAnsi="宋体"/>
        </w:rPr>
        <w:t>3.</w:t>
      </w:r>
      <w:r>
        <w:rPr>
          <w:rFonts w:hint="eastAsia" w:ascii="宋体" w:hAnsi="宋体"/>
        </w:rPr>
        <w:t>我单位已详细审查全部竞争性磋商文件，包括修改文件</w:t>
      </w:r>
      <w:r>
        <w:rPr>
          <w:rFonts w:ascii="宋体" w:hAnsi="宋体"/>
        </w:rPr>
        <w:t>(</w:t>
      </w:r>
      <w:r>
        <w:rPr>
          <w:rFonts w:hint="eastAsia" w:ascii="宋体" w:hAnsi="宋体"/>
        </w:rPr>
        <w:t>如有的话</w:t>
      </w:r>
      <w:r>
        <w:rPr>
          <w:rFonts w:ascii="宋体" w:hAnsi="宋体"/>
        </w:rPr>
        <w:t>)</w:t>
      </w:r>
      <w:r>
        <w:rPr>
          <w:rFonts w:hint="eastAsia" w:ascii="宋体" w:hAnsi="宋体"/>
        </w:rPr>
        <w:t>以及全部参考资料和有关附件。我们完全理解并同意放弃对这方面有不明及误解的权力；</w:t>
      </w:r>
    </w:p>
    <w:p>
      <w:pPr>
        <w:spacing w:line="420" w:lineRule="exact"/>
        <w:ind w:left="120" w:firstLine="360"/>
        <w:rPr>
          <w:rFonts w:ascii="宋体" w:hAnsi="宋体"/>
        </w:rPr>
      </w:pPr>
      <w:r>
        <w:rPr>
          <w:rFonts w:ascii="宋体" w:hAnsi="宋体"/>
        </w:rPr>
        <w:t>4.</w:t>
      </w:r>
      <w:r>
        <w:rPr>
          <w:rFonts w:hint="eastAsia" w:ascii="宋体" w:hAnsi="宋体"/>
        </w:rPr>
        <w:t>本报价有效期自递交《磋商响应文件》截止之日起</w:t>
      </w:r>
      <w:r>
        <w:rPr>
          <w:rFonts w:hint="eastAsia" w:ascii="宋体" w:hAnsi="宋体"/>
          <w:u w:val="single"/>
        </w:rPr>
        <w:t xml:space="preserve">  90  </w:t>
      </w:r>
      <w:r>
        <w:rPr>
          <w:rFonts w:hint="eastAsia" w:ascii="宋体" w:hAnsi="宋体"/>
        </w:rPr>
        <w:t>天；</w:t>
      </w:r>
    </w:p>
    <w:p>
      <w:pPr>
        <w:spacing w:line="420" w:lineRule="exact"/>
        <w:ind w:left="840" w:hanging="360"/>
        <w:rPr>
          <w:rFonts w:ascii="宋体" w:hAnsi="宋体"/>
        </w:rPr>
      </w:pPr>
      <w:r>
        <w:rPr>
          <w:rFonts w:ascii="宋体" w:hAnsi="宋体"/>
        </w:rPr>
        <w:t>5.</w:t>
      </w:r>
      <w:r>
        <w:rPr>
          <w:rFonts w:hint="eastAsia" w:ascii="宋体" w:hAnsi="宋体"/>
        </w:rPr>
        <w:t xml:space="preserve"> 如果在规定的磋商时间后，我方在磋商有效期内撤回磋商响应文件，磋商保证金将被贵方没收；</w:t>
      </w:r>
    </w:p>
    <w:p>
      <w:pPr>
        <w:spacing w:line="420" w:lineRule="exact"/>
        <w:ind w:left="840" w:hanging="360"/>
        <w:rPr>
          <w:rFonts w:ascii="宋体" w:hAnsi="宋体"/>
        </w:rPr>
      </w:pPr>
      <w:r>
        <w:rPr>
          <w:rFonts w:hint="eastAsia" w:ascii="宋体" w:hAnsi="宋体"/>
        </w:rPr>
        <w:t>6</w:t>
      </w:r>
      <w:r>
        <w:rPr>
          <w:rFonts w:ascii="宋体" w:hAnsi="宋体"/>
        </w:rPr>
        <w:t>.</w:t>
      </w:r>
      <w:r>
        <w:rPr>
          <w:rFonts w:hint="eastAsia" w:ascii="宋体" w:hAnsi="宋体"/>
        </w:rPr>
        <w:t>供应商同意提供按照贵方要</w:t>
      </w:r>
      <w:r>
        <w:rPr>
          <w:rFonts w:hint="eastAsia" w:ascii="宋体" w:hAnsi="宋体" w:cs="宋体"/>
          <w:szCs w:val="24"/>
        </w:rPr>
        <w:t>求与磋商响应有关的一切数据或资料</w:t>
      </w:r>
      <w:r>
        <w:rPr>
          <w:rFonts w:hint="eastAsia" w:ascii="宋体" w:hAnsi="宋体"/>
        </w:rPr>
        <w:t>，完全理解贵方不一定接受最低的报价或收到的任何报价；</w:t>
      </w:r>
    </w:p>
    <w:p>
      <w:pPr>
        <w:spacing w:line="420" w:lineRule="exact"/>
        <w:ind w:left="120" w:firstLine="360"/>
        <w:rPr>
          <w:rFonts w:ascii="宋体" w:hAnsi="宋体"/>
        </w:rPr>
      </w:pPr>
      <w:r>
        <w:rPr>
          <w:rFonts w:hint="eastAsia" w:ascii="宋体" w:hAnsi="宋体"/>
        </w:rPr>
        <w:t>7</w:t>
      </w:r>
      <w:r>
        <w:rPr>
          <w:rFonts w:ascii="宋体" w:hAnsi="宋体"/>
        </w:rPr>
        <w:t>.</w:t>
      </w:r>
      <w:r>
        <w:rPr>
          <w:rFonts w:hint="eastAsia" w:ascii="宋体" w:hAnsi="宋体"/>
        </w:rPr>
        <w:t>与本磋商有关的一切正式往来信函请寄</w:t>
      </w:r>
      <w:r>
        <w:rPr>
          <w:rFonts w:ascii="宋体" w:hAnsi="宋体"/>
        </w:rPr>
        <w:t>:</w:t>
      </w:r>
    </w:p>
    <w:p>
      <w:pPr>
        <w:spacing w:line="420" w:lineRule="exact"/>
        <w:ind w:firstLine="480"/>
        <w:rPr>
          <w:rFonts w:ascii="宋体" w:hAnsi="宋体"/>
          <w:u w:val="single"/>
        </w:rPr>
      </w:pPr>
      <w:r>
        <w:rPr>
          <w:rFonts w:hint="eastAsia" w:ascii="宋体" w:hAnsi="宋体"/>
        </w:rPr>
        <w:t xml:space="preserve">地址：    </w:t>
      </w:r>
      <w:r>
        <w:rPr>
          <w:rFonts w:ascii="宋体" w:hAnsi="宋体"/>
        </w:rPr>
        <w:t xml:space="preserve">                               </w:t>
      </w:r>
      <w:r>
        <w:rPr>
          <w:rFonts w:hint="eastAsia" w:ascii="宋体" w:hAnsi="宋体"/>
        </w:rPr>
        <w:t>传真：</w:t>
      </w:r>
    </w:p>
    <w:p>
      <w:pPr>
        <w:spacing w:line="420" w:lineRule="exact"/>
        <w:ind w:firstLine="480"/>
        <w:rPr>
          <w:rFonts w:ascii="宋体" w:hAnsi="宋体"/>
          <w:u w:val="single"/>
        </w:rPr>
      </w:pPr>
      <w:r>
        <w:rPr>
          <w:rFonts w:hint="eastAsia" w:ascii="宋体" w:hAnsi="宋体"/>
        </w:rPr>
        <w:t xml:space="preserve">电话：    </w:t>
      </w:r>
      <w:r>
        <w:rPr>
          <w:rFonts w:ascii="宋体" w:hAnsi="宋体"/>
        </w:rPr>
        <w:t xml:space="preserve">                               </w:t>
      </w:r>
      <w:r>
        <w:rPr>
          <w:rFonts w:hint="eastAsia" w:ascii="宋体" w:hAnsi="宋体"/>
        </w:rPr>
        <w:t>电子邮件：</w:t>
      </w:r>
    </w:p>
    <w:p>
      <w:pPr>
        <w:spacing w:line="420" w:lineRule="exact"/>
        <w:ind w:firstLine="480"/>
        <w:rPr>
          <w:rFonts w:ascii="宋体" w:hAnsi="宋体"/>
        </w:rPr>
      </w:pPr>
      <w:r>
        <w:rPr>
          <w:rFonts w:hint="eastAsia" w:ascii="宋体" w:hAnsi="宋体"/>
        </w:rPr>
        <w:t>法定代表人或授权代表（签字）：</w:t>
      </w:r>
    </w:p>
    <w:p>
      <w:pPr>
        <w:spacing w:line="420" w:lineRule="exact"/>
        <w:ind w:firstLine="480"/>
        <w:rPr>
          <w:rFonts w:ascii="宋体" w:hAnsi="宋体"/>
          <w:u w:val="single"/>
        </w:rPr>
      </w:pPr>
      <w:r>
        <w:rPr>
          <w:rFonts w:hint="eastAsia" w:ascii="宋体" w:hAnsi="宋体"/>
        </w:rPr>
        <w:t>供应商名称（盖章）：</w:t>
      </w:r>
    </w:p>
    <w:p>
      <w:pPr>
        <w:spacing w:line="420" w:lineRule="exact"/>
        <w:ind w:firstLine="480"/>
        <w:rPr>
          <w:rFonts w:ascii="宋体" w:hAnsi="宋体"/>
          <w:u w:val="single"/>
        </w:rPr>
      </w:pPr>
      <w:r>
        <w:rPr>
          <w:rFonts w:hint="eastAsia" w:ascii="宋体" w:hAnsi="宋体"/>
        </w:rPr>
        <w:t>日         期：   年   月   日</w:t>
      </w:r>
    </w:p>
    <w:p>
      <w:pPr>
        <w:sectPr>
          <w:footerReference r:id="rId5" w:type="default"/>
          <w:endnotePr>
            <w:numFmt w:val="decimal"/>
          </w:endnotePr>
          <w:pgSz w:w="11906" w:h="16838"/>
          <w:pgMar w:top="1440" w:right="1440" w:bottom="1440" w:left="1440" w:header="709" w:footer="992" w:gutter="0"/>
          <w:pgNumType w:start="1"/>
          <w:cols w:space="720" w:num="1"/>
          <w:docGrid w:linePitch="326" w:charSpace="0"/>
        </w:sectPr>
      </w:pPr>
    </w:p>
    <w:p>
      <w:pPr>
        <w:pStyle w:val="5"/>
        <w:jc w:val="center"/>
      </w:pPr>
      <w:bookmarkStart w:id="194" w:name="_Toc531785686"/>
      <w:bookmarkEnd w:id="194"/>
      <w:bookmarkStart w:id="195" w:name="_Toc110431152"/>
      <w:r>
        <w:t>二、报价一览表（格式）</w:t>
      </w:r>
      <w:bookmarkEnd w:id="195"/>
    </w:p>
    <w:p>
      <w:pPr>
        <w:spacing w:line="432" w:lineRule="auto"/>
        <w:rPr>
          <w:rFonts w:ascii="宋体" w:hAnsi="宋体"/>
        </w:rPr>
      </w:pPr>
      <w:r>
        <w:rPr>
          <w:rFonts w:hint="eastAsia" w:ascii="宋体" w:hAnsi="宋体"/>
        </w:rPr>
        <w:t xml:space="preserve">供应商名称：                                                                     项目编号： </w:t>
      </w:r>
    </w:p>
    <w:tbl>
      <w:tblPr>
        <w:tblStyle w:val="16"/>
        <w:tblW w:w="14470" w:type="dxa"/>
        <w:tblInd w:w="-108" w:type="dxa"/>
        <w:tblLayout w:type="autofit"/>
        <w:tblCellMar>
          <w:top w:w="0" w:type="dxa"/>
          <w:left w:w="10" w:type="dxa"/>
          <w:bottom w:w="0" w:type="dxa"/>
          <w:right w:w="10" w:type="dxa"/>
        </w:tblCellMar>
      </w:tblPr>
      <w:tblGrid>
        <w:gridCol w:w="844"/>
        <w:gridCol w:w="1384"/>
        <w:gridCol w:w="1509"/>
        <w:gridCol w:w="704"/>
        <w:gridCol w:w="704"/>
        <w:gridCol w:w="845"/>
        <w:gridCol w:w="1268"/>
        <w:gridCol w:w="1408"/>
        <w:gridCol w:w="1268"/>
        <w:gridCol w:w="1549"/>
        <w:gridCol w:w="2987"/>
      </w:tblGrid>
      <w:tr>
        <w:tblPrEx>
          <w:tblCellMar>
            <w:top w:w="0" w:type="dxa"/>
            <w:left w:w="10" w:type="dxa"/>
            <w:bottom w:w="0" w:type="dxa"/>
            <w:right w:w="10" w:type="dxa"/>
          </w:tblCellMar>
        </w:tblPrEx>
        <w:trPr>
          <w:trHeight w:val="376" w:hRule="atLeast"/>
        </w:trPr>
        <w:tc>
          <w:tcPr>
            <w:tcW w:w="844" w:type="dxa"/>
            <w:tcBorders>
              <w:top w:val="single" w:color="000000" w:sz="8" w:space="0"/>
              <w:left w:val="single" w:color="000000" w:sz="8"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hAnsi="宋体"/>
              </w:rPr>
            </w:pPr>
            <w:r>
              <w:rPr>
                <w:rFonts w:hint="eastAsia" w:ascii="宋体" w:hAnsi="宋体"/>
              </w:rPr>
              <w:t>序号</w:t>
            </w:r>
          </w:p>
        </w:tc>
        <w:tc>
          <w:tcPr>
            <w:tcW w:w="1384" w:type="dxa"/>
            <w:tcBorders>
              <w:top w:val="single" w:color="000000" w:sz="8"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hAnsi="宋体"/>
              </w:rPr>
            </w:pPr>
            <w:r>
              <w:rPr>
                <w:rFonts w:hint="eastAsia" w:ascii="宋体" w:hAnsi="宋体"/>
              </w:rPr>
              <w:t>采购编号</w:t>
            </w:r>
          </w:p>
        </w:tc>
        <w:tc>
          <w:tcPr>
            <w:tcW w:w="1509" w:type="dxa"/>
            <w:tcBorders>
              <w:top w:val="single" w:color="000000" w:sz="8"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hAnsi="宋体"/>
              </w:rPr>
            </w:pPr>
            <w:r>
              <w:rPr>
                <w:rFonts w:hint="eastAsia" w:ascii="宋体" w:hAnsi="宋体"/>
              </w:rPr>
              <w:t>项目名称</w:t>
            </w:r>
          </w:p>
        </w:tc>
        <w:tc>
          <w:tcPr>
            <w:tcW w:w="704" w:type="dxa"/>
            <w:tcBorders>
              <w:top w:val="single" w:color="000000" w:sz="8"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hAnsi="宋体"/>
              </w:rPr>
            </w:pPr>
            <w:r>
              <w:rPr>
                <w:rFonts w:hint="eastAsia" w:ascii="宋体" w:hAnsi="宋体"/>
              </w:rPr>
              <w:t>单位</w:t>
            </w:r>
          </w:p>
        </w:tc>
        <w:tc>
          <w:tcPr>
            <w:tcW w:w="704" w:type="dxa"/>
            <w:tcBorders>
              <w:top w:val="single" w:color="000000" w:sz="8"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hAnsi="宋体"/>
              </w:rPr>
            </w:pPr>
            <w:r>
              <w:rPr>
                <w:rFonts w:hint="eastAsia" w:ascii="宋体" w:hAnsi="宋体"/>
              </w:rPr>
              <w:t>数量</w:t>
            </w:r>
          </w:p>
        </w:tc>
        <w:tc>
          <w:tcPr>
            <w:tcW w:w="845" w:type="dxa"/>
            <w:tcBorders>
              <w:top w:val="single" w:color="000000" w:sz="8"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hAnsi="宋体"/>
              </w:rPr>
            </w:pPr>
            <w:r>
              <w:rPr>
                <w:rFonts w:hint="eastAsia" w:ascii="宋体" w:hAnsi="宋体"/>
              </w:rPr>
              <w:t>报价</w:t>
            </w:r>
          </w:p>
        </w:tc>
        <w:tc>
          <w:tcPr>
            <w:tcW w:w="1268" w:type="dxa"/>
            <w:tcBorders>
              <w:top w:val="single" w:color="000000" w:sz="8"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hAnsi="宋体"/>
              </w:rPr>
            </w:pPr>
            <w:r>
              <w:rPr>
                <w:rFonts w:hint="eastAsia" w:ascii="宋体" w:hAnsi="宋体"/>
              </w:rPr>
              <w:t>报价声明</w:t>
            </w:r>
          </w:p>
        </w:tc>
        <w:tc>
          <w:tcPr>
            <w:tcW w:w="1408" w:type="dxa"/>
            <w:tcBorders>
              <w:top w:val="single" w:color="000000" w:sz="8"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hAnsi="宋体"/>
              </w:rPr>
            </w:pPr>
            <w:r>
              <w:rPr>
                <w:rFonts w:hint="eastAsia" w:ascii="宋体" w:hAnsi="宋体"/>
              </w:rPr>
              <w:t>磋商保证金</w:t>
            </w:r>
          </w:p>
        </w:tc>
        <w:tc>
          <w:tcPr>
            <w:tcW w:w="1268" w:type="dxa"/>
            <w:tcBorders>
              <w:top w:val="single" w:color="000000" w:sz="8"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hAnsi="宋体"/>
              </w:rPr>
            </w:pPr>
            <w:r>
              <w:rPr>
                <w:rFonts w:hint="eastAsia" w:ascii="宋体" w:hAnsi="宋体"/>
              </w:rPr>
              <w:t>服务期</w:t>
            </w:r>
          </w:p>
        </w:tc>
        <w:tc>
          <w:tcPr>
            <w:tcW w:w="1549" w:type="dxa"/>
            <w:tcBorders>
              <w:top w:val="single" w:color="000000" w:sz="8"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hAnsi="宋体"/>
              </w:rPr>
            </w:pPr>
            <w:r>
              <w:rPr>
                <w:rFonts w:hint="eastAsia" w:ascii="宋体" w:hAnsi="宋体"/>
              </w:rPr>
              <w:t>服务地点</w:t>
            </w:r>
          </w:p>
        </w:tc>
        <w:tc>
          <w:tcPr>
            <w:tcW w:w="2987" w:type="dxa"/>
            <w:tcBorders>
              <w:top w:val="single" w:color="000000" w:sz="8" w:space="0"/>
              <w:left w:val="single" w:color="000000" w:sz="4" w:space="0"/>
              <w:bottom w:val="single" w:color="000000" w:sz="4" w:space="0"/>
              <w:right w:val="single" w:color="000000" w:sz="8" w:space="0"/>
            </w:tcBorders>
            <w:tcMar>
              <w:top w:w="0" w:type="dxa"/>
              <w:left w:w="108" w:type="dxa"/>
              <w:bottom w:w="0" w:type="dxa"/>
              <w:right w:w="108" w:type="dxa"/>
            </w:tcMar>
            <w:vAlign w:val="center"/>
          </w:tcPr>
          <w:p>
            <w:pPr>
              <w:spacing w:line="432" w:lineRule="auto"/>
              <w:jc w:val="center"/>
              <w:rPr>
                <w:rFonts w:ascii="宋体" w:hAnsi="宋体"/>
              </w:rPr>
            </w:pPr>
            <w:r>
              <w:rPr>
                <w:rFonts w:hint="eastAsia" w:ascii="宋体" w:hAnsi="宋体"/>
              </w:rPr>
              <w:t>供应商是否属于小微企业、监狱企业或残疾人福利性单位</w:t>
            </w:r>
          </w:p>
        </w:tc>
      </w:tr>
      <w:tr>
        <w:tblPrEx>
          <w:tblCellMar>
            <w:top w:w="0" w:type="dxa"/>
            <w:left w:w="10" w:type="dxa"/>
            <w:bottom w:w="0" w:type="dxa"/>
            <w:right w:w="10" w:type="dxa"/>
          </w:tblCellMar>
        </w:tblPrEx>
        <w:trPr>
          <w:trHeight w:val="649" w:hRule="atLeast"/>
        </w:trPr>
        <w:tc>
          <w:tcPr>
            <w:tcW w:w="844" w:type="dxa"/>
            <w:tcBorders>
              <w:top w:val="single" w:color="000000" w:sz="4" w:space="0"/>
              <w:left w:val="single" w:color="000000" w:sz="8" w:space="0"/>
              <w:bottom w:val="single" w:color="000000" w:sz="4" w:space="0"/>
              <w:right w:val="single" w:color="000000" w:sz="4" w:space="0"/>
            </w:tcBorders>
            <w:tcMar>
              <w:top w:w="0" w:type="dxa"/>
              <w:left w:w="108" w:type="dxa"/>
              <w:bottom w:w="0" w:type="dxa"/>
              <w:right w:w="108" w:type="dxa"/>
            </w:tcMar>
            <w:vAlign w:val="center"/>
          </w:tcPr>
          <w:p>
            <w:pPr>
              <w:spacing w:line="432" w:lineRule="auto"/>
              <w:jc w:val="center"/>
              <w:rPr>
                <w:rFonts w:ascii="宋体" w:hAnsi="宋体"/>
              </w:rPr>
            </w:pPr>
            <w:r>
              <w:rPr>
                <w:rFonts w:hint="eastAsia" w:ascii="宋体" w:hAnsi="宋体"/>
              </w:rPr>
              <w:t>1</w:t>
            </w:r>
          </w:p>
        </w:tc>
        <w:tc>
          <w:tcPr>
            <w:tcW w:w="138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5"/>
              <w:jc w:val="center"/>
              <w:rPr>
                <w:rFonts w:cs="宋体"/>
                <w:b w:val="0"/>
                <w:bCs w:val="0"/>
                <w:sz w:val="24"/>
                <w:szCs w:val="24"/>
              </w:rPr>
            </w:pPr>
          </w:p>
        </w:tc>
        <w:tc>
          <w:tcPr>
            <w:tcW w:w="15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32" w:lineRule="auto"/>
              <w:jc w:val="center"/>
              <w:rPr>
                <w:rFonts w:ascii="宋体" w:hAnsi="宋体"/>
              </w:rPr>
            </w:pPr>
          </w:p>
        </w:tc>
        <w:tc>
          <w:tcPr>
            <w:tcW w:w="7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32" w:lineRule="auto"/>
              <w:jc w:val="center"/>
              <w:rPr>
                <w:rFonts w:ascii="宋体" w:hAnsi="宋体"/>
              </w:rPr>
            </w:pPr>
          </w:p>
        </w:tc>
        <w:tc>
          <w:tcPr>
            <w:tcW w:w="7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32" w:lineRule="auto"/>
              <w:jc w:val="center"/>
              <w:rPr>
                <w:rFonts w:ascii="宋体" w:hAnsi="宋体"/>
              </w:rPr>
            </w:pPr>
          </w:p>
        </w:tc>
        <w:tc>
          <w:tcPr>
            <w:tcW w:w="8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exact"/>
              <w:jc w:val="center"/>
              <w:rPr>
                <w:rFonts w:ascii="宋体" w:hAnsi="宋体"/>
              </w:rPr>
            </w:pPr>
          </w:p>
        </w:tc>
        <w:tc>
          <w:tcPr>
            <w:tcW w:w="126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exact"/>
              <w:jc w:val="center"/>
              <w:rPr>
                <w:rFonts w:ascii="宋体" w:hAnsi="宋体"/>
              </w:rPr>
            </w:pPr>
          </w:p>
        </w:tc>
        <w:tc>
          <w:tcPr>
            <w:tcW w:w="140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exact"/>
              <w:jc w:val="center"/>
              <w:rPr>
                <w:rFonts w:ascii="宋体" w:hAnsi="宋体"/>
              </w:rPr>
            </w:pPr>
          </w:p>
        </w:tc>
        <w:tc>
          <w:tcPr>
            <w:tcW w:w="126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exact"/>
              <w:jc w:val="center"/>
              <w:rPr>
                <w:rFonts w:ascii="宋体" w:hAnsi="宋体"/>
              </w:rPr>
            </w:pPr>
          </w:p>
        </w:tc>
        <w:tc>
          <w:tcPr>
            <w:tcW w:w="154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exact"/>
              <w:jc w:val="center"/>
              <w:rPr>
                <w:rFonts w:ascii="宋体" w:hAnsi="宋体"/>
              </w:rPr>
            </w:pPr>
          </w:p>
        </w:tc>
        <w:tc>
          <w:tcPr>
            <w:tcW w:w="2987" w:type="dxa"/>
            <w:tcBorders>
              <w:top w:val="single" w:color="000000" w:sz="4" w:space="0"/>
              <w:left w:val="single" w:color="000000" w:sz="4" w:space="0"/>
              <w:bottom w:val="single" w:color="000000" w:sz="4" w:space="0"/>
              <w:right w:val="single" w:color="000000" w:sz="8" w:space="0"/>
            </w:tcBorders>
            <w:tcMar>
              <w:top w:w="0" w:type="dxa"/>
              <w:left w:w="108" w:type="dxa"/>
              <w:bottom w:w="0" w:type="dxa"/>
              <w:right w:w="108" w:type="dxa"/>
            </w:tcMar>
            <w:vAlign w:val="center"/>
          </w:tcPr>
          <w:p>
            <w:pPr>
              <w:spacing w:line="432" w:lineRule="auto"/>
              <w:jc w:val="center"/>
              <w:rPr>
                <w:rFonts w:ascii="宋体" w:hAnsi="宋体"/>
              </w:rPr>
            </w:pPr>
          </w:p>
        </w:tc>
      </w:tr>
      <w:tr>
        <w:tblPrEx>
          <w:tblCellMar>
            <w:top w:w="0" w:type="dxa"/>
            <w:left w:w="10" w:type="dxa"/>
            <w:bottom w:w="0" w:type="dxa"/>
            <w:right w:w="10" w:type="dxa"/>
          </w:tblCellMar>
        </w:tblPrEx>
        <w:trPr>
          <w:trHeight w:val="68" w:hRule="atLeast"/>
        </w:trPr>
        <w:tc>
          <w:tcPr>
            <w:tcW w:w="14470" w:type="dxa"/>
            <w:gridSpan w:val="11"/>
            <w:tcBorders>
              <w:top w:val="single" w:color="000000" w:sz="4"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line="432" w:lineRule="auto"/>
              <w:rPr>
                <w:rFonts w:ascii="宋体" w:hAnsi="宋体"/>
                <w:b/>
                <w:sz w:val="28"/>
              </w:rPr>
            </w:pPr>
            <w:r>
              <w:rPr>
                <w:rFonts w:hint="eastAsia" w:ascii="宋体" w:hAnsi="宋体"/>
                <w:b/>
                <w:sz w:val="28"/>
              </w:rPr>
              <w:t>以上合计第一次总报价：（大写）                                               ￥：（小写）</w:t>
            </w:r>
          </w:p>
        </w:tc>
      </w:tr>
    </w:tbl>
    <w:p>
      <w:pPr>
        <w:spacing w:line="480" w:lineRule="auto"/>
        <w:rPr>
          <w:rStyle w:val="24"/>
          <w:rFonts w:ascii="宋体" w:hAnsi="宋体"/>
          <w:kern w:val="0"/>
          <w:szCs w:val="24"/>
        </w:rPr>
      </w:pPr>
      <w:r>
        <w:rPr>
          <w:rStyle w:val="24"/>
          <w:rFonts w:ascii="宋体" w:hAnsi="宋体"/>
          <w:kern w:val="0"/>
          <w:szCs w:val="24"/>
        </w:rPr>
        <w:t>注：1.</w:t>
      </w:r>
      <w:r>
        <w:rPr>
          <w:rStyle w:val="24"/>
          <w:rFonts w:hint="eastAsia" w:ascii="宋体" w:hAnsi="宋体"/>
          <w:kern w:val="0"/>
          <w:szCs w:val="24"/>
        </w:rPr>
        <w:t>中小</w:t>
      </w:r>
      <w:r>
        <w:rPr>
          <w:rStyle w:val="24"/>
          <w:rFonts w:ascii="宋体" w:hAnsi="宋体"/>
          <w:kern w:val="0"/>
          <w:szCs w:val="24"/>
        </w:rPr>
        <w:t>企业、监狱企业或残疾人福利性单位须在此表中注明，并在响应文件中提供相应证明材料，否则产生的一切后果由供应商承担。</w:t>
      </w:r>
    </w:p>
    <w:p>
      <w:pPr>
        <w:spacing w:line="480" w:lineRule="auto"/>
        <w:rPr>
          <w:rFonts w:ascii="宋体" w:hAnsi="宋体" w:cs="宋体"/>
          <w:szCs w:val="24"/>
        </w:rPr>
      </w:pPr>
      <w:r>
        <w:rPr>
          <w:rFonts w:ascii="宋体" w:hAnsi="宋体" w:cs="宋体"/>
          <w:szCs w:val="24"/>
        </w:rPr>
        <w:t>供应商名称（盖章）</w:t>
      </w:r>
      <w:r>
        <w:rPr>
          <w:rFonts w:hint="eastAsia" w:ascii="宋体" w:hAnsi="宋体" w:cs="宋体"/>
          <w:szCs w:val="24"/>
        </w:rPr>
        <w:t>：</w:t>
      </w:r>
    </w:p>
    <w:p>
      <w:pPr>
        <w:tabs>
          <w:tab w:val="center" w:pos="6979"/>
        </w:tabs>
        <w:spacing w:line="480" w:lineRule="auto"/>
        <w:rPr>
          <w:rFonts w:ascii="宋体" w:hAnsi="宋体"/>
          <w:szCs w:val="24"/>
          <w:u w:val="single"/>
        </w:rPr>
        <w:sectPr>
          <w:headerReference r:id="rId6" w:type="default"/>
          <w:footerReference r:id="rId7" w:type="default"/>
          <w:endnotePr>
            <w:numFmt w:val="decimal"/>
          </w:endnotePr>
          <w:pgSz w:w="16838" w:h="11906" w:orient="landscape"/>
          <w:pgMar w:top="1440" w:right="1440" w:bottom="1440" w:left="1440" w:header="709" w:footer="992" w:gutter="0"/>
          <w:cols w:space="720" w:num="1"/>
        </w:sectPr>
      </w:pPr>
      <w:r>
        <w:rPr>
          <w:rFonts w:hint="eastAsia" w:ascii="宋体" w:hAnsi="宋体"/>
        </w:rPr>
        <w:t>法定代表人或授权代表（签字）：</w:t>
      </w:r>
      <w:r>
        <w:rPr>
          <w:rFonts w:ascii="宋体" w:hAnsi="宋体"/>
        </w:rPr>
        <w:tab/>
      </w:r>
      <w:r>
        <w:tab/>
      </w:r>
    </w:p>
    <w:p>
      <w:pPr>
        <w:pStyle w:val="5"/>
        <w:numPr>
          <w:ilvl w:val="0"/>
          <w:numId w:val="2"/>
        </w:numPr>
        <w:jc w:val="center"/>
        <w:rPr>
          <w:rStyle w:val="24"/>
        </w:rPr>
      </w:pPr>
      <w:bookmarkStart w:id="196" w:name="_Toc23534313"/>
      <w:bookmarkEnd w:id="196"/>
      <w:bookmarkStart w:id="197" w:name="_Toc531785688"/>
      <w:bookmarkEnd w:id="197"/>
      <w:bookmarkStart w:id="198" w:name="_Toc110431153"/>
      <w:r>
        <w:t>分项报价表</w:t>
      </w:r>
      <w:bookmarkEnd w:id="198"/>
    </w:p>
    <w:tbl>
      <w:tblPr>
        <w:tblStyle w:val="16"/>
        <w:tblW w:w="14420" w:type="dxa"/>
        <w:tblInd w:w="-108" w:type="dxa"/>
        <w:tblLayout w:type="autofit"/>
        <w:tblCellMar>
          <w:top w:w="0" w:type="dxa"/>
          <w:left w:w="10" w:type="dxa"/>
          <w:bottom w:w="0" w:type="dxa"/>
          <w:right w:w="10" w:type="dxa"/>
        </w:tblCellMar>
      </w:tblPr>
      <w:tblGrid>
        <w:gridCol w:w="970"/>
        <w:gridCol w:w="3425"/>
        <w:gridCol w:w="3084"/>
        <w:gridCol w:w="1985"/>
        <w:gridCol w:w="992"/>
        <w:gridCol w:w="1276"/>
        <w:gridCol w:w="2688"/>
      </w:tblGrid>
      <w:tr>
        <w:tblPrEx>
          <w:tblCellMar>
            <w:top w:w="0" w:type="dxa"/>
            <w:left w:w="10" w:type="dxa"/>
            <w:bottom w:w="0" w:type="dxa"/>
            <w:right w:w="10" w:type="dxa"/>
          </w:tblCellMar>
        </w:tblPrEx>
        <w:trPr>
          <w:trHeight w:val="538" w:hRule="atLeast"/>
        </w:trPr>
        <w:tc>
          <w:tcPr>
            <w:tcW w:w="9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60" w:lineRule="exact"/>
              <w:jc w:val="center"/>
              <w:rPr>
                <w:rFonts w:ascii="宋体" w:hAnsi="宋体"/>
              </w:rPr>
            </w:pPr>
            <w:r>
              <w:rPr>
                <w:rFonts w:hint="eastAsia" w:ascii="宋体" w:hAnsi="宋体"/>
              </w:rPr>
              <w:t>序号</w:t>
            </w:r>
          </w:p>
        </w:tc>
        <w:tc>
          <w:tcPr>
            <w:tcW w:w="34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60" w:lineRule="exact"/>
              <w:jc w:val="center"/>
              <w:rPr>
                <w:rFonts w:ascii="宋体" w:hAnsi="宋体"/>
              </w:rPr>
            </w:pPr>
            <w:r>
              <w:rPr>
                <w:rFonts w:hint="eastAsia" w:ascii="宋体" w:hAnsi="宋体"/>
              </w:rPr>
              <w:t>内容</w:t>
            </w:r>
          </w:p>
        </w:tc>
        <w:tc>
          <w:tcPr>
            <w:tcW w:w="308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60" w:lineRule="exact"/>
              <w:jc w:val="center"/>
              <w:rPr>
                <w:rFonts w:ascii="宋体" w:hAnsi="宋体"/>
              </w:rPr>
            </w:pPr>
            <w:r>
              <w:rPr>
                <w:rFonts w:hint="eastAsia" w:ascii="宋体" w:hAnsi="宋体"/>
                <w:szCs w:val="22"/>
              </w:rPr>
              <w:t>简要说明</w:t>
            </w:r>
          </w:p>
        </w:tc>
        <w:tc>
          <w:tcPr>
            <w:tcW w:w="198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60" w:lineRule="exact"/>
              <w:jc w:val="center"/>
              <w:rPr>
                <w:rFonts w:ascii="宋体" w:hAnsi="宋体"/>
              </w:rPr>
            </w:pPr>
            <w:r>
              <w:rPr>
                <w:rFonts w:hint="eastAsia" w:ascii="宋体" w:hAnsi="宋体"/>
              </w:rPr>
              <w:t>服务期</w:t>
            </w:r>
          </w:p>
        </w:tc>
        <w:tc>
          <w:tcPr>
            <w:tcW w:w="99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60" w:lineRule="exact"/>
              <w:jc w:val="center"/>
              <w:rPr>
                <w:rFonts w:ascii="宋体" w:hAnsi="宋体"/>
              </w:rPr>
            </w:pPr>
            <w:r>
              <w:rPr>
                <w:rFonts w:hint="eastAsia" w:ascii="宋体" w:hAnsi="宋体"/>
              </w:rPr>
              <w:t>单价</w:t>
            </w:r>
          </w:p>
        </w:tc>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60" w:lineRule="exact"/>
              <w:jc w:val="center"/>
              <w:rPr>
                <w:rFonts w:ascii="宋体" w:hAnsi="宋体"/>
              </w:rPr>
            </w:pPr>
            <w:r>
              <w:rPr>
                <w:rFonts w:hint="eastAsia" w:ascii="宋体" w:hAnsi="宋体"/>
              </w:rPr>
              <w:t>总价</w:t>
            </w:r>
          </w:p>
        </w:tc>
        <w:tc>
          <w:tcPr>
            <w:tcW w:w="268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60" w:lineRule="exact"/>
              <w:jc w:val="center"/>
              <w:rPr>
                <w:rFonts w:ascii="宋体" w:hAnsi="宋体"/>
              </w:rPr>
            </w:pPr>
            <w:r>
              <w:rPr>
                <w:rFonts w:hint="eastAsia" w:ascii="宋体" w:hAnsi="宋体"/>
              </w:rPr>
              <w:t>供应商是否属于小微企业、监狱企业或残疾人福利性单位</w:t>
            </w:r>
          </w:p>
        </w:tc>
      </w:tr>
      <w:tr>
        <w:tblPrEx>
          <w:tblCellMar>
            <w:top w:w="0" w:type="dxa"/>
            <w:left w:w="10" w:type="dxa"/>
            <w:bottom w:w="0" w:type="dxa"/>
            <w:right w:w="10" w:type="dxa"/>
          </w:tblCellMar>
        </w:tblPrEx>
        <w:trPr>
          <w:trHeight w:val="659" w:hRule="atLeast"/>
        </w:trPr>
        <w:tc>
          <w:tcPr>
            <w:tcW w:w="9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60" w:lineRule="exact"/>
              <w:jc w:val="center"/>
              <w:rPr>
                <w:rFonts w:ascii="宋体" w:hAnsi="宋体"/>
                <w:sz w:val="28"/>
              </w:rPr>
            </w:pPr>
            <w:r>
              <w:rPr>
                <w:rFonts w:hint="eastAsia" w:ascii="宋体" w:hAnsi="宋体"/>
                <w:sz w:val="28"/>
              </w:rPr>
              <w:t>1</w:t>
            </w:r>
          </w:p>
        </w:tc>
        <w:tc>
          <w:tcPr>
            <w:tcW w:w="34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60" w:lineRule="exact"/>
              <w:rPr>
                <w:rFonts w:ascii="宋体" w:hAnsi="宋体"/>
              </w:rPr>
            </w:pPr>
          </w:p>
        </w:tc>
        <w:tc>
          <w:tcPr>
            <w:tcW w:w="308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60" w:lineRule="exact"/>
              <w:rPr>
                <w:rFonts w:ascii="宋体" w:hAnsi="宋体"/>
                <w:sz w:val="28"/>
              </w:rPr>
            </w:pPr>
          </w:p>
        </w:tc>
        <w:tc>
          <w:tcPr>
            <w:tcW w:w="198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60" w:lineRule="exact"/>
              <w:rPr>
                <w:rFonts w:ascii="宋体" w:hAnsi="宋体"/>
                <w:sz w:val="28"/>
              </w:rPr>
            </w:pPr>
          </w:p>
        </w:tc>
        <w:tc>
          <w:tcPr>
            <w:tcW w:w="99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60" w:lineRule="exact"/>
              <w:rPr>
                <w:rFonts w:ascii="宋体" w:hAnsi="宋体"/>
                <w:sz w:val="28"/>
              </w:rPr>
            </w:pPr>
          </w:p>
        </w:tc>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60" w:lineRule="exact"/>
              <w:rPr>
                <w:rFonts w:ascii="宋体" w:hAnsi="宋体"/>
                <w:sz w:val="28"/>
              </w:rPr>
            </w:pPr>
          </w:p>
        </w:tc>
        <w:tc>
          <w:tcPr>
            <w:tcW w:w="268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60" w:lineRule="exact"/>
              <w:rPr>
                <w:rFonts w:ascii="宋体" w:hAnsi="宋体"/>
                <w:sz w:val="28"/>
              </w:rPr>
            </w:pPr>
          </w:p>
        </w:tc>
      </w:tr>
      <w:tr>
        <w:tblPrEx>
          <w:tblCellMar>
            <w:top w:w="0" w:type="dxa"/>
            <w:left w:w="10" w:type="dxa"/>
            <w:bottom w:w="0" w:type="dxa"/>
            <w:right w:w="10" w:type="dxa"/>
          </w:tblCellMar>
        </w:tblPrEx>
        <w:trPr>
          <w:trHeight w:val="659" w:hRule="atLeast"/>
        </w:trPr>
        <w:tc>
          <w:tcPr>
            <w:tcW w:w="9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60" w:lineRule="exact"/>
              <w:jc w:val="center"/>
              <w:rPr>
                <w:rFonts w:ascii="宋体" w:hAnsi="宋体"/>
                <w:sz w:val="28"/>
              </w:rPr>
            </w:pPr>
            <w:r>
              <w:rPr>
                <w:rFonts w:hint="eastAsia" w:ascii="宋体" w:hAnsi="宋体"/>
                <w:sz w:val="28"/>
              </w:rPr>
              <w:t>2</w:t>
            </w:r>
          </w:p>
        </w:tc>
        <w:tc>
          <w:tcPr>
            <w:tcW w:w="34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60" w:lineRule="exact"/>
              <w:rPr>
                <w:rFonts w:ascii="宋体" w:hAnsi="宋体"/>
              </w:rPr>
            </w:pPr>
          </w:p>
        </w:tc>
        <w:tc>
          <w:tcPr>
            <w:tcW w:w="308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60" w:lineRule="exact"/>
              <w:rPr>
                <w:rFonts w:ascii="宋体" w:hAnsi="宋体"/>
                <w:sz w:val="28"/>
              </w:rPr>
            </w:pPr>
          </w:p>
        </w:tc>
        <w:tc>
          <w:tcPr>
            <w:tcW w:w="198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60" w:lineRule="exact"/>
              <w:rPr>
                <w:rFonts w:ascii="宋体" w:hAnsi="宋体"/>
                <w:sz w:val="28"/>
              </w:rPr>
            </w:pPr>
          </w:p>
        </w:tc>
        <w:tc>
          <w:tcPr>
            <w:tcW w:w="99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60" w:lineRule="exact"/>
              <w:rPr>
                <w:rFonts w:ascii="宋体" w:hAnsi="宋体"/>
                <w:sz w:val="28"/>
              </w:rPr>
            </w:pPr>
          </w:p>
        </w:tc>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60" w:lineRule="exact"/>
              <w:rPr>
                <w:rFonts w:ascii="宋体" w:hAnsi="宋体"/>
                <w:sz w:val="28"/>
              </w:rPr>
            </w:pPr>
          </w:p>
        </w:tc>
        <w:tc>
          <w:tcPr>
            <w:tcW w:w="268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60" w:lineRule="exact"/>
              <w:rPr>
                <w:rFonts w:ascii="宋体" w:hAnsi="宋体"/>
                <w:sz w:val="28"/>
              </w:rPr>
            </w:pPr>
          </w:p>
        </w:tc>
      </w:tr>
      <w:tr>
        <w:tblPrEx>
          <w:tblCellMar>
            <w:top w:w="0" w:type="dxa"/>
            <w:left w:w="10" w:type="dxa"/>
            <w:bottom w:w="0" w:type="dxa"/>
            <w:right w:w="10" w:type="dxa"/>
          </w:tblCellMar>
        </w:tblPrEx>
        <w:trPr>
          <w:trHeight w:val="538" w:hRule="atLeast"/>
        </w:trPr>
        <w:tc>
          <w:tcPr>
            <w:tcW w:w="9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60" w:lineRule="exact"/>
              <w:jc w:val="center"/>
              <w:rPr>
                <w:rFonts w:ascii="宋体" w:hAnsi="宋体"/>
                <w:sz w:val="28"/>
              </w:rPr>
            </w:pPr>
            <w:r>
              <w:rPr>
                <w:rFonts w:hint="eastAsia" w:ascii="宋体" w:hAnsi="宋体"/>
                <w:sz w:val="28"/>
              </w:rPr>
              <w:t>3</w:t>
            </w:r>
          </w:p>
        </w:tc>
        <w:tc>
          <w:tcPr>
            <w:tcW w:w="34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60" w:lineRule="exact"/>
              <w:rPr>
                <w:rFonts w:ascii="宋体" w:hAnsi="宋体"/>
              </w:rPr>
            </w:pPr>
          </w:p>
        </w:tc>
        <w:tc>
          <w:tcPr>
            <w:tcW w:w="308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60" w:lineRule="exact"/>
              <w:rPr>
                <w:rFonts w:ascii="宋体" w:hAnsi="宋体"/>
                <w:sz w:val="28"/>
              </w:rPr>
            </w:pPr>
          </w:p>
        </w:tc>
        <w:tc>
          <w:tcPr>
            <w:tcW w:w="198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60" w:lineRule="exact"/>
              <w:rPr>
                <w:rFonts w:ascii="宋体" w:hAnsi="宋体"/>
                <w:sz w:val="28"/>
              </w:rPr>
            </w:pPr>
          </w:p>
        </w:tc>
        <w:tc>
          <w:tcPr>
            <w:tcW w:w="99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60" w:lineRule="exact"/>
              <w:rPr>
                <w:rFonts w:ascii="宋体" w:hAnsi="宋体"/>
                <w:sz w:val="28"/>
              </w:rPr>
            </w:pPr>
          </w:p>
        </w:tc>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60" w:lineRule="exact"/>
              <w:rPr>
                <w:rFonts w:ascii="宋体" w:hAnsi="宋体"/>
                <w:sz w:val="28"/>
              </w:rPr>
            </w:pPr>
          </w:p>
        </w:tc>
        <w:tc>
          <w:tcPr>
            <w:tcW w:w="268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60" w:lineRule="exact"/>
              <w:rPr>
                <w:rFonts w:ascii="宋体" w:hAnsi="宋体"/>
                <w:sz w:val="28"/>
              </w:rPr>
            </w:pPr>
          </w:p>
        </w:tc>
      </w:tr>
      <w:tr>
        <w:tblPrEx>
          <w:tblCellMar>
            <w:top w:w="0" w:type="dxa"/>
            <w:left w:w="10" w:type="dxa"/>
            <w:bottom w:w="0" w:type="dxa"/>
            <w:right w:w="10" w:type="dxa"/>
          </w:tblCellMar>
        </w:tblPrEx>
        <w:trPr>
          <w:trHeight w:val="559" w:hRule="atLeast"/>
        </w:trPr>
        <w:tc>
          <w:tcPr>
            <w:tcW w:w="14420" w:type="dxa"/>
            <w:gridSpan w:val="7"/>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60" w:lineRule="exact"/>
              <w:rPr>
                <w:rFonts w:ascii="宋体" w:hAnsi="宋体"/>
                <w:sz w:val="28"/>
              </w:rPr>
            </w:pPr>
            <w:r>
              <w:rPr>
                <w:rFonts w:hint="eastAsia" w:ascii="宋体" w:hAnsi="宋体"/>
                <w:sz w:val="28"/>
              </w:rPr>
              <w:t>总计</w:t>
            </w:r>
          </w:p>
        </w:tc>
      </w:tr>
    </w:tbl>
    <w:p>
      <w:pPr>
        <w:spacing w:line="420" w:lineRule="exact"/>
        <w:rPr>
          <w:rFonts w:ascii="宋体" w:hAnsi="宋体"/>
          <w:sz w:val="21"/>
          <w:szCs w:val="21"/>
        </w:rPr>
      </w:pPr>
      <w:r>
        <w:rPr>
          <w:rFonts w:hint="eastAsia" w:ascii="宋体" w:hAnsi="宋体"/>
          <w:b/>
          <w:sz w:val="21"/>
          <w:szCs w:val="21"/>
        </w:rPr>
        <w:t>注：</w:t>
      </w:r>
      <w:r>
        <w:rPr>
          <w:rFonts w:ascii="宋体" w:hAnsi="宋体"/>
          <w:sz w:val="21"/>
          <w:szCs w:val="21"/>
        </w:rPr>
        <w:t xml:space="preserve"> 1.</w:t>
      </w:r>
      <w:r>
        <w:rPr>
          <w:rFonts w:hint="eastAsia" w:ascii="宋体" w:hAnsi="宋体"/>
          <w:sz w:val="21"/>
          <w:szCs w:val="21"/>
        </w:rPr>
        <w:t>如果按单价计算的结果与总价不一致</w:t>
      </w:r>
      <w:r>
        <w:rPr>
          <w:rFonts w:ascii="宋体" w:hAnsi="宋体"/>
          <w:sz w:val="21"/>
          <w:szCs w:val="21"/>
        </w:rPr>
        <w:t>,</w:t>
      </w:r>
      <w:r>
        <w:rPr>
          <w:rFonts w:hint="eastAsia" w:ascii="宋体" w:hAnsi="宋体"/>
          <w:sz w:val="21"/>
          <w:szCs w:val="21"/>
        </w:rPr>
        <w:t>以单价为准修正总价；</w:t>
      </w:r>
    </w:p>
    <w:p>
      <w:pPr>
        <w:spacing w:line="420" w:lineRule="exact"/>
        <w:ind w:firstLine="540"/>
        <w:rPr>
          <w:rFonts w:ascii="宋体" w:hAnsi="宋体"/>
          <w:sz w:val="21"/>
          <w:szCs w:val="21"/>
        </w:rPr>
      </w:pPr>
      <w:r>
        <w:rPr>
          <w:rFonts w:ascii="宋体" w:hAnsi="宋体"/>
          <w:sz w:val="21"/>
          <w:szCs w:val="21"/>
        </w:rPr>
        <w:t>2.</w:t>
      </w:r>
      <w:r>
        <w:rPr>
          <w:rFonts w:hint="eastAsia" w:ascii="宋体" w:hAnsi="宋体"/>
          <w:sz w:val="21"/>
          <w:szCs w:val="21"/>
        </w:rPr>
        <w:t>如果不提供详细分项报价将视为没有实质性响应磋商文件；</w:t>
      </w:r>
    </w:p>
    <w:p>
      <w:pPr>
        <w:spacing w:line="420" w:lineRule="exact"/>
        <w:ind w:firstLine="540"/>
        <w:rPr>
          <w:rFonts w:ascii="宋体" w:hAnsi="宋体"/>
          <w:sz w:val="21"/>
          <w:szCs w:val="21"/>
        </w:rPr>
      </w:pPr>
      <w:r>
        <w:rPr>
          <w:rFonts w:ascii="宋体" w:hAnsi="宋体"/>
          <w:sz w:val="21"/>
          <w:szCs w:val="21"/>
        </w:rPr>
        <w:t>3.</w:t>
      </w:r>
      <w:r>
        <w:rPr>
          <w:rFonts w:hint="eastAsia" w:ascii="宋体" w:hAnsi="宋体"/>
          <w:sz w:val="21"/>
          <w:szCs w:val="21"/>
        </w:rPr>
        <w:t>供应商或服务商若属于小微企业、监狱企业或残疾人福利性单位的应在备注中按要求如实填写，否则产生的一切后果由供应商；</w:t>
      </w:r>
    </w:p>
    <w:p>
      <w:pPr>
        <w:spacing w:line="420" w:lineRule="exact"/>
        <w:ind w:firstLine="540"/>
        <w:rPr>
          <w:rFonts w:ascii="宋体" w:hAnsi="宋体"/>
          <w:sz w:val="21"/>
          <w:szCs w:val="21"/>
        </w:rPr>
      </w:pPr>
      <w:r>
        <w:rPr>
          <w:rFonts w:ascii="宋体" w:hAnsi="宋体"/>
          <w:sz w:val="21"/>
          <w:szCs w:val="21"/>
        </w:rPr>
        <w:t>4.</w:t>
      </w:r>
      <w:r>
        <w:rPr>
          <w:rFonts w:hint="eastAsia" w:ascii="宋体" w:hAnsi="宋体"/>
          <w:sz w:val="21"/>
          <w:szCs w:val="21"/>
        </w:rPr>
        <w:t>对于可能需要</w:t>
      </w:r>
      <w:r>
        <w:rPr>
          <w:rFonts w:ascii="宋体" w:hAnsi="宋体"/>
          <w:sz w:val="21"/>
          <w:szCs w:val="21"/>
        </w:rPr>
        <w:t>提供</w:t>
      </w:r>
      <w:r>
        <w:rPr>
          <w:rFonts w:hint="eastAsia" w:ascii="宋体" w:hAnsi="宋体"/>
          <w:sz w:val="21"/>
          <w:szCs w:val="21"/>
        </w:rPr>
        <w:t>配件、耗材、选件和特殊工具的服务内容时可自行设计表格补充填写</w:t>
      </w:r>
    </w:p>
    <w:p>
      <w:pPr>
        <w:spacing w:line="600" w:lineRule="exact"/>
        <w:rPr>
          <w:rFonts w:ascii="宋体" w:hAnsi="宋体"/>
        </w:rPr>
      </w:pPr>
      <w:r>
        <w:rPr>
          <w:rFonts w:hint="eastAsia" w:ascii="宋体" w:hAnsi="宋体" w:cs="宋体"/>
          <w:szCs w:val="24"/>
        </w:rPr>
        <w:t>供应商名称（盖章）：</w:t>
      </w:r>
    </w:p>
    <w:p>
      <w:pPr>
        <w:spacing w:line="600" w:lineRule="exact"/>
        <w:rPr>
          <w:rFonts w:ascii="宋体" w:hAnsi="宋体"/>
          <w:u w:val="single"/>
        </w:rPr>
      </w:pPr>
      <w:r>
        <w:rPr>
          <w:rFonts w:hint="eastAsia" w:ascii="宋体" w:hAnsi="宋体"/>
        </w:rPr>
        <w:t>法定代表人或授权代表（签字）：</w:t>
      </w:r>
    </w:p>
    <w:p>
      <w:pPr>
        <w:sectPr>
          <w:headerReference r:id="rId8" w:type="default"/>
          <w:footerReference r:id="rId9" w:type="default"/>
          <w:endnotePr>
            <w:numFmt w:val="decimal"/>
          </w:endnotePr>
          <w:pgSz w:w="16838" w:h="11906" w:orient="landscape"/>
          <w:pgMar w:top="1440" w:right="1440" w:bottom="1440" w:left="1440" w:header="851" w:footer="992" w:gutter="0"/>
          <w:cols w:space="720" w:num="1"/>
        </w:sectPr>
      </w:pPr>
    </w:p>
    <w:p>
      <w:pPr>
        <w:pStyle w:val="5"/>
        <w:jc w:val="center"/>
      </w:pPr>
      <w:bookmarkStart w:id="199" w:name="_Toc110431154"/>
      <w:r>
        <w:t>四、技术规格响应/偏离表（格式）</w:t>
      </w:r>
      <w:bookmarkEnd w:id="199"/>
    </w:p>
    <w:p>
      <w:pPr>
        <w:spacing w:line="460" w:lineRule="exact"/>
        <w:rPr>
          <w:rFonts w:ascii="宋体" w:hAnsi="宋体"/>
          <w:u w:val="single"/>
        </w:rPr>
      </w:pPr>
      <w:r>
        <w:rPr>
          <w:rFonts w:hint="eastAsia" w:ascii="宋体" w:hAnsi="宋体"/>
        </w:rPr>
        <w:t>供应商名称：                              项目编号：</w:t>
      </w:r>
    </w:p>
    <w:tbl>
      <w:tblPr>
        <w:tblStyle w:val="16"/>
        <w:tblW w:w="9166" w:type="dxa"/>
        <w:tblInd w:w="-108" w:type="dxa"/>
        <w:tblLayout w:type="autofit"/>
        <w:tblCellMar>
          <w:top w:w="0" w:type="dxa"/>
          <w:left w:w="10" w:type="dxa"/>
          <w:bottom w:w="0" w:type="dxa"/>
          <w:right w:w="10" w:type="dxa"/>
        </w:tblCellMar>
      </w:tblPr>
      <w:tblGrid>
        <w:gridCol w:w="737"/>
        <w:gridCol w:w="1211"/>
        <w:gridCol w:w="2413"/>
        <w:gridCol w:w="2400"/>
        <w:gridCol w:w="1132"/>
        <w:gridCol w:w="1273"/>
      </w:tblGrid>
      <w:tr>
        <w:tblPrEx>
          <w:tblCellMar>
            <w:top w:w="0" w:type="dxa"/>
            <w:left w:w="10" w:type="dxa"/>
            <w:bottom w:w="0" w:type="dxa"/>
            <w:right w:w="10" w:type="dxa"/>
          </w:tblCellMar>
        </w:tblPrEx>
        <w:trPr>
          <w:cantSplit/>
          <w:trHeight w:val="675" w:hRule="atLeast"/>
        </w:trPr>
        <w:tc>
          <w:tcPr>
            <w:tcW w:w="73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24" w:lineRule="auto"/>
              <w:jc w:val="center"/>
              <w:rPr>
                <w:rFonts w:ascii="宋体" w:hAnsi="宋体"/>
              </w:rPr>
            </w:pPr>
            <w:r>
              <w:rPr>
                <w:rFonts w:hint="eastAsia" w:ascii="宋体" w:hAnsi="宋体"/>
              </w:rPr>
              <w:t>序号</w:t>
            </w:r>
          </w:p>
        </w:tc>
        <w:tc>
          <w:tcPr>
            <w:tcW w:w="121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24" w:lineRule="auto"/>
              <w:jc w:val="center"/>
              <w:rPr>
                <w:rFonts w:ascii="宋体" w:hAnsi="宋体"/>
              </w:rPr>
            </w:pPr>
            <w:r>
              <w:rPr>
                <w:rFonts w:hint="eastAsia" w:ascii="宋体" w:hAnsi="宋体"/>
              </w:rPr>
              <w:t>条目号</w:t>
            </w:r>
          </w:p>
        </w:tc>
        <w:tc>
          <w:tcPr>
            <w:tcW w:w="24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24" w:lineRule="auto"/>
              <w:jc w:val="center"/>
              <w:rPr>
                <w:rFonts w:ascii="宋体" w:hAnsi="宋体"/>
              </w:rPr>
            </w:pPr>
            <w:r>
              <w:rPr>
                <w:rFonts w:hint="eastAsia" w:ascii="宋体" w:hAnsi="宋体"/>
              </w:rPr>
              <w:t>《竞争性磋商文件》的技术规格</w:t>
            </w:r>
          </w:p>
        </w:tc>
        <w:tc>
          <w:tcPr>
            <w:tcW w:w="24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24" w:lineRule="auto"/>
              <w:jc w:val="center"/>
              <w:rPr>
                <w:rFonts w:ascii="宋体" w:hAnsi="宋体"/>
              </w:rPr>
            </w:pPr>
            <w:r>
              <w:rPr>
                <w:rFonts w:hint="eastAsia" w:ascii="宋体" w:hAnsi="宋体"/>
              </w:rPr>
              <w:t>《磋商响应文件》对技术规格的应答</w:t>
            </w:r>
          </w:p>
        </w:tc>
        <w:tc>
          <w:tcPr>
            <w:tcW w:w="11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24" w:lineRule="auto"/>
              <w:jc w:val="center"/>
              <w:rPr>
                <w:rFonts w:ascii="宋体" w:hAnsi="宋体"/>
              </w:rPr>
            </w:pPr>
            <w:r>
              <w:rPr>
                <w:rFonts w:hint="eastAsia" w:ascii="宋体" w:hAnsi="宋体"/>
              </w:rPr>
              <w:t>响应/偏离</w:t>
            </w:r>
          </w:p>
        </w:tc>
        <w:tc>
          <w:tcPr>
            <w:tcW w:w="127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24" w:lineRule="auto"/>
              <w:jc w:val="center"/>
              <w:rPr>
                <w:rFonts w:ascii="宋体" w:hAnsi="宋体"/>
              </w:rPr>
            </w:pPr>
            <w:r>
              <w:rPr>
                <w:rFonts w:hint="eastAsia" w:ascii="宋体" w:hAnsi="宋体"/>
              </w:rPr>
              <w:t>说明</w:t>
            </w:r>
          </w:p>
        </w:tc>
      </w:tr>
      <w:tr>
        <w:tblPrEx>
          <w:tblCellMar>
            <w:top w:w="0" w:type="dxa"/>
            <w:left w:w="10" w:type="dxa"/>
            <w:bottom w:w="0" w:type="dxa"/>
            <w:right w:w="10" w:type="dxa"/>
          </w:tblCellMar>
        </w:tblPrEx>
        <w:trPr>
          <w:cantSplit/>
          <w:trHeight w:val="859" w:hRule="atLeast"/>
        </w:trPr>
        <w:tc>
          <w:tcPr>
            <w:tcW w:w="73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32" w:lineRule="auto"/>
              <w:jc w:val="center"/>
              <w:rPr>
                <w:rFonts w:ascii="宋体" w:hAnsi="宋体"/>
              </w:rPr>
            </w:pPr>
          </w:p>
        </w:tc>
        <w:tc>
          <w:tcPr>
            <w:tcW w:w="121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32" w:lineRule="auto"/>
              <w:jc w:val="center"/>
              <w:rPr>
                <w:rFonts w:ascii="宋体" w:hAnsi="宋体"/>
              </w:rPr>
            </w:pPr>
          </w:p>
        </w:tc>
        <w:tc>
          <w:tcPr>
            <w:tcW w:w="24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32" w:lineRule="auto"/>
              <w:jc w:val="center"/>
              <w:rPr>
                <w:rFonts w:ascii="宋体" w:hAnsi="宋体"/>
              </w:rPr>
            </w:pPr>
          </w:p>
        </w:tc>
        <w:tc>
          <w:tcPr>
            <w:tcW w:w="24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32" w:lineRule="auto"/>
              <w:jc w:val="center"/>
              <w:rPr>
                <w:rFonts w:ascii="宋体" w:hAnsi="宋体"/>
              </w:rPr>
            </w:pPr>
          </w:p>
        </w:tc>
        <w:tc>
          <w:tcPr>
            <w:tcW w:w="11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32" w:lineRule="auto"/>
              <w:jc w:val="center"/>
              <w:rPr>
                <w:rFonts w:ascii="宋体" w:hAnsi="宋体"/>
              </w:rPr>
            </w:pPr>
          </w:p>
        </w:tc>
        <w:tc>
          <w:tcPr>
            <w:tcW w:w="127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32" w:lineRule="auto"/>
              <w:jc w:val="center"/>
              <w:rPr>
                <w:rFonts w:ascii="宋体" w:hAnsi="宋体"/>
              </w:rPr>
            </w:pPr>
          </w:p>
        </w:tc>
      </w:tr>
      <w:tr>
        <w:tblPrEx>
          <w:tblCellMar>
            <w:top w:w="0" w:type="dxa"/>
            <w:left w:w="10" w:type="dxa"/>
            <w:bottom w:w="0" w:type="dxa"/>
            <w:right w:w="10" w:type="dxa"/>
          </w:tblCellMar>
        </w:tblPrEx>
        <w:trPr>
          <w:cantSplit/>
          <w:trHeight w:val="955" w:hRule="atLeast"/>
        </w:trPr>
        <w:tc>
          <w:tcPr>
            <w:tcW w:w="73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32" w:lineRule="auto"/>
              <w:jc w:val="center"/>
              <w:rPr>
                <w:rFonts w:ascii="宋体" w:hAnsi="宋体"/>
              </w:rPr>
            </w:pPr>
          </w:p>
        </w:tc>
        <w:tc>
          <w:tcPr>
            <w:tcW w:w="121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32" w:lineRule="auto"/>
              <w:jc w:val="center"/>
              <w:rPr>
                <w:rFonts w:ascii="宋体" w:hAnsi="宋体"/>
              </w:rPr>
            </w:pPr>
          </w:p>
        </w:tc>
        <w:tc>
          <w:tcPr>
            <w:tcW w:w="24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32" w:lineRule="auto"/>
              <w:jc w:val="center"/>
              <w:rPr>
                <w:rFonts w:ascii="宋体" w:hAnsi="宋体"/>
              </w:rPr>
            </w:pPr>
          </w:p>
        </w:tc>
        <w:tc>
          <w:tcPr>
            <w:tcW w:w="24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32" w:lineRule="auto"/>
              <w:jc w:val="center"/>
              <w:rPr>
                <w:rFonts w:ascii="宋体" w:hAnsi="宋体"/>
              </w:rPr>
            </w:pPr>
          </w:p>
        </w:tc>
        <w:tc>
          <w:tcPr>
            <w:tcW w:w="11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32" w:lineRule="auto"/>
              <w:jc w:val="center"/>
              <w:rPr>
                <w:rFonts w:ascii="宋体" w:hAnsi="宋体"/>
              </w:rPr>
            </w:pPr>
          </w:p>
        </w:tc>
        <w:tc>
          <w:tcPr>
            <w:tcW w:w="127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32" w:lineRule="auto"/>
              <w:jc w:val="center"/>
              <w:rPr>
                <w:rFonts w:ascii="宋体" w:hAnsi="宋体"/>
              </w:rPr>
            </w:pPr>
          </w:p>
        </w:tc>
      </w:tr>
      <w:tr>
        <w:tblPrEx>
          <w:tblCellMar>
            <w:top w:w="0" w:type="dxa"/>
            <w:left w:w="10" w:type="dxa"/>
            <w:bottom w:w="0" w:type="dxa"/>
            <w:right w:w="10" w:type="dxa"/>
          </w:tblCellMar>
        </w:tblPrEx>
        <w:trPr>
          <w:cantSplit/>
          <w:trHeight w:val="955" w:hRule="atLeast"/>
        </w:trPr>
        <w:tc>
          <w:tcPr>
            <w:tcW w:w="73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32" w:lineRule="auto"/>
              <w:jc w:val="center"/>
              <w:rPr>
                <w:rFonts w:ascii="宋体" w:hAnsi="宋体"/>
              </w:rPr>
            </w:pPr>
          </w:p>
        </w:tc>
        <w:tc>
          <w:tcPr>
            <w:tcW w:w="121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32" w:lineRule="auto"/>
              <w:jc w:val="center"/>
              <w:rPr>
                <w:rFonts w:ascii="宋体" w:hAnsi="宋体"/>
              </w:rPr>
            </w:pPr>
          </w:p>
        </w:tc>
        <w:tc>
          <w:tcPr>
            <w:tcW w:w="24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32" w:lineRule="auto"/>
              <w:jc w:val="center"/>
              <w:rPr>
                <w:rFonts w:ascii="宋体" w:hAnsi="宋体"/>
              </w:rPr>
            </w:pPr>
          </w:p>
        </w:tc>
        <w:tc>
          <w:tcPr>
            <w:tcW w:w="24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32" w:lineRule="auto"/>
              <w:jc w:val="center"/>
              <w:rPr>
                <w:rFonts w:ascii="宋体" w:hAnsi="宋体"/>
              </w:rPr>
            </w:pPr>
          </w:p>
        </w:tc>
        <w:tc>
          <w:tcPr>
            <w:tcW w:w="11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32" w:lineRule="auto"/>
              <w:jc w:val="center"/>
              <w:rPr>
                <w:rFonts w:ascii="宋体" w:hAnsi="宋体"/>
              </w:rPr>
            </w:pPr>
          </w:p>
        </w:tc>
        <w:tc>
          <w:tcPr>
            <w:tcW w:w="127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32" w:lineRule="auto"/>
              <w:jc w:val="center"/>
              <w:rPr>
                <w:rFonts w:ascii="宋体" w:hAnsi="宋体"/>
              </w:rPr>
            </w:pPr>
          </w:p>
        </w:tc>
      </w:tr>
      <w:tr>
        <w:tblPrEx>
          <w:tblCellMar>
            <w:top w:w="0" w:type="dxa"/>
            <w:left w:w="10" w:type="dxa"/>
            <w:bottom w:w="0" w:type="dxa"/>
            <w:right w:w="10" w:type="dxa"/>
          </w:tblCellMar>
        </w:tblPrEx>
        <w:trPr>
          <w:cantSplit/>
          <w:trHeight w:val="955" w:hRule="atLeast"/>
        </w:trPr>
        <w:tc>
          <w:tcPr>
            <w:tcW w:w="73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32" w:lineRule="auto"/>
              <w:jc w:val="center"/>
              <w:rPr>
                <w:rFonts w:ascii="宋体" w:hAnsi="宋体"/>
              </w:rPr>
            </w:pPr>
          </w:p>
        </w:tc>
        <w:tc>
          <w:tcPr>
            <w:tcW w:w="121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32" w:lineRule="auto"/>
              <w:jc w:val="center"/>
              <w:rPr>
                <w:rFonts w:ascii="宋体" w:hAnsi="宋体"/>
              </w:rPr>
            </w:pPr>
          </w:p>
        </w:tc>
        <w:tc>
          <w:tcPr>
            <w:tcW w:w="24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32" w:lineRule="auto"/>
              <w:jc w:val="center"/>
              <w:rPr>
                <w:rFonts w:ascii="宋体" w:hAnsi="宋体"/>
              </w:rPr>
            </w:pPr>
          </w:p>
        </w:tc>
        <w:tc>
          <w:tcPr>
            <w:tcW w:w="24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32" w:lineRule="auto"/>
              <w:jc w:val="center"/>
              <w:rPr>
                <w:rFonts w:ascii="宋体" w:hAnsi="宋体"/>
              </w:rPr>
            </w:pPr>
          </w:p>
        </w:tc>
        <w:tc>
          <w:tcPr>
            <w:tcW w:w="11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32" w:lineRule="auto"/>
              <w:jc w:val="center"/>
              <w:rPr>
                <w:rFonts w:ascii="宋体" w:hAnsi="宋体"/>
              </w:rPr>
            </w:pPr>
          </w:p>
        </w:tc>
        <w:tc>
          <w:tcPr>
            <w:tcW w:w="127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32" w:lineRule="auto"/>
              <w:jc w:val="center"/>
              <w:rPr>
                <w:rFonts w:ascii="宋体" w:hAnsi="宋体"/>
              </w:rPr>
            </w:pPr>
          </w:p>
        </w:tc>
      </w:tr>
      <w:tr>
        <w:tblPrEx>
          <w:tblCellMar>
            <w:top w:w="0" w:type="dxa"/>
            <w:left w:w="10" w:type="dxa"/>
            <w:bottom w:w="0" w:type="dxa"/>
            <w:right w:w="10" w:type="dxa"/>
          </w:tblCellMar>
        </w:tblPrEx>
        <w:trPr>
          <w:cantSplit/>
          <w:trHeight w:val="859" w:hRule="atLeast"/>
        </w:trPr>
        <w:tc>
          <w:tcPr>
            <w:tcW w:w="73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32" w:lineRule="auto"/>
              <w:jc w:val="center"/>
              <w:rPr>
                <w:rFonts w:ascii="宋体" w:hAnsi="宋体"/>
              </w:rPr>
            </w:pPr>
          </w:p>
        </w:tc>
        <w:tc>
          <w:tcPr>
            <w:tcW w:w="121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32" w:lineRule="auto"/>
              <w:jc w:val="center"/>
              <w:rPr>
                <w:rFonts w:ascii="宋体" w:hAnsi="宋体"/>
              </w:rPr>
            </w:pPr>
          </w:p>
        </w:tc>
        <w:tc>
          <w:tcPr>
            <w:tcW w:w="24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32" w:lineRule="auto"/>
              <w:jc w:val="center"/>
              <w:rPr>
                <w:rFonts w:ascii="宋体" w:hAnsi="宋体"/>
              </w:rPr>
            </w:pPr>
          </w:p>
        </w:tc>
        <w:tc>
          <w:tcPr>
            <w:tcW w:w="24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32" w:lineRule="auto"/>
              <w:jc w:val="center"/>
              <w:rPr>
                <w:rFonts w:ascii="宋体" w:hAnsi="宋体"/>
              </w:rPr>
            </w:pPr>
          </w:p>
        </w:tc>
        <w:tc>
          <w:tcPr>
            <w:tcW w:w="11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32" w:lineRule="auto"/>
              <w:jc w:val="center"/>
              <w:rPr>
                <w:rFonts w:ascii="宋体" w:hAnsi="宋体"/>
              </w:rPr>
            </w:pPr>
          </w:p>
        </w:tc>
        <w:tc>
          <w:tcPr>
            <w:tcW w:w="127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32" w:lineRule="auto"/>
              <w:jc w:val="center"/>
              <w:rPr>
                <w:rFonts w:ascii="宋体" w:hAnsi="宋体"/>
              </w:rPr>
            </w:pPr>
          </w:p>
        </w:tc>
      </w:tr>
      <w:tr>
        <w:tblPrEx>
          <w:tblCellMar>
            <w:top w:w="0" w:type="dxa"/>
            <w:left w:w="10" w:type="dxa"/>
            <w:bottom w:w="0" w:type="dxa"/>
            <w:right w:w="10" w:type="dxa"/>
          </w:tblCellMar>
        </w:tblPrEx>
        <w:trPr>
          <w:cantSplit/>
          <w:trHeight w:val="955" w:hRule="atLeast"/>
        </w:trPr>
        <w:tc>
          <w:tcPr>
            <w:tcW w:w="73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32" w:lineRule="auto"/>
              <w:jc w:val="center"/>
              <w:rPr>
                <w:rFonts w:ascii="宋体" w:hAnsi="宋体"/>
              </w:rPr>
            </w:pPr>
          </w:p>
        </w:tc>
        <w:tc>
          <w:tcPr>
            <w:tcW w:w="121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32" w:lineRule="auto"/>
              <w:jc w:val="center"/>
              <w:rPr>
                <w:rFonts w:ascii="宋体" w:hAnsi="宋体"/>
              </w:rPr>
            </w:pPr>
          </w:p>
        </w:tc>
        <w:tc>
          <w:tcPr>
            <w:tcW w:w="24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32" w:lineRule="auto"/>
              <w:jc w:val="center"/>
              <w:rPr>
                <w:rFonts w:ascii="宋体" w:hAnsi="宋体"/>
              </w:rPr>
            </w:pPr>
          </w:p>
        </w:tc>
        <w:tc>
          <w:tcPr>
            <w:tcW w:w="24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32" w:lineRule="auto"/>
              <w:jc w:val="center"/>
              <w:rPr>
                <w:rFonts w:ascii="宋体" w:hAnsi="宋体"/>
              </w:rPr>
            </w:pPr>
          </w:p>
        </w:tc>
        <w:tc>
          <w:tcPr>
            <w:tcW w:w="11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32" w:lineRule="auto"/>
              <w:jc w:val="center"/>
              <w:rPr>
                <w:rFonts w:ascii="宋体" w:hAnsi="宋体"/>
              </w:rPr>
            </w:pPr>
          </w:p>
        </w:tc>
        <w:tc>
          <w:tcPr>
            <w:tcW w:w="127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32" w:lineRule="auto"/>
              <w:jc w:val="center"/>
              <w:rPr>
                <w:rFonts w:ascii="宋体" w:hAnsi="宋体"/>
              </w:rPr>
            </w:pPr>
          </w:p>
        </w:tc>
      </w:tr>
      <w:tr>
        <w:tblPrEx>
          <w:tblCellMar>
            <w:top w:w="0" w:type="dxa"/>
            <w:left w:w="10" w:type="dxa"/>
            <w:bottom w:w="0" w:type="dxa"/>
            <w:right w:w="10" w:type="dxa"/>
          </w:tblCellMar>
        </w:tblPrEx>
        <w:trPr>
          <w:cantSplit/>
          <w:trHeight w:val="955" w:hRule="atLeast"/>
        </w:trPr>
        <w:tc>
          <w:tcPr>
            <w:tcW w:w="73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32" w:lineRule="auto"/>
              <w:jc w:val="center"/>
              <w:rPr>
                <w:rFonts w:ascii="宋体" w:hAnsi="宋体"/>
              </w:rPr>
            </w:pPr>
          </w:p>
        </w:tc>
        <w:tc>
          <w:tcPr>
            <w:tcW w:w="121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32" w:lineRule="auto"/>
              <w:jc w:val="center"/>
              <w:rPr>
                <w:rFonts w:ascii="宋体" w:hAnsi="宋体"/>
              </w:rPr>
            </w:pPr>
          </w:p>
        </w:tc>
        <w:tc>
          <w:tcPr>
            <w:tcW w:w="24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32" w:lineRule="auto"/>
              <w:jc w:val="center"/>
              <w:rPr>
                <w:rFonts w:ascii="宋体" w:hAnsi="宋体"/>
              </w:rPr>
            </w:pPr>
          </w:p>
        </w:tc>
        <w:tc>
          <w:tcPr>
            <w:tcW w:w="24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32" w:lineRule="auto"/>
              <w:jc w:val="center"/>
              <w:rPr>
                <w:rFonts w:ascii="宋体" w:hAnsi="宋体"/>
              </w:rPr>
            </w:pPr>
          </w:p>
        </w:tc>
        <w:tc>
          <w:tcPr>
            <w:tcW w:w="11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32" w:lineRule="auto"/>
              <w:jc w:val="center"/>
              <w:rPr>
                <w:rFonts w:ascii="宋体" w:hAnsi="宋体"/>
              </w:rPr>
            </w:pPr>
          </w:p>
        </w:tc>
        <w:tc>
          <w:tcPr>
            <w:tcW w:w="127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32" w:lineRule="auto"/>
              <w:jc w:val="center"/>
              <w:rPr>
                <w:rFonts w:ascii="宋体" w:hAnsi="宋体"/>
              </w:rPr>
            </w:pPr>
          </w:p>
        </w:tc>
      </w:tr>
    </w:tbl>
    <w:p>
      <w:pPr>
        <w:spacing w:line="360" w:lineRule="auto"/>
        <w:ind w:left="673" w:hanging="675"/>
        <w:rPr>
          <w:rFonts w:ascii="宋体" w:hAnsi="宋体"/>
          <w:sz w:val="21"/>
          <w:szCs w:val="21"/>
        </w:rPr>
      </w:pPr>
      <w:r>
        <w:rPr>
          <w:rFonts w:ascii="宋体" w:hAnsi="宋体"/>
          <w:b/>
          <w:sz w:val="21"/>
          <w:szCs w:val="21"/>
        </w:rPr>
        <w:t>注：</w:t>
      </w:r>
      <w:r>
        <w:rPr>
          <w:rFonts w:hint="eastAsia" w:ascii="宋体" w:hAnsi="宋体"/>
          <w:sz w:val="21"/>
          <w:szCs w:val="21"/>
        </w:rPr>
        <w:t>1.</w:t>
      </w:r>
      <w:r>
        <w:rPr>
          <w:rFonts w:ascii="宋体" w:hAnsi="宋体"/>
          <w:sz w:val="21"/>
          <w:szCs w:val="21"/>
        </w:rPr>
        <w:t>供应商应</w:t>
      </w:r>
      <w:r>
        <w:rPr>
          <w:rFonts w:hint="eastAsia" w:ascii="宋体" w:hAnsi="宋体"/>
          <w:sz w:val="21"/>
          <w:szCs w:val="21"/>
        </w:rPr>
        <w:t>按照</w:t>
      </w:r>
      <w:r>
        <w:rPr>
          <w:rFonts w:ascii="宋体" w:hAnsi="宋体"/>
          <w:sz w:val="21"/>
          <w:szCs w:val="21"/>
        </w:rPr>
        <w:t>竞争性</w:t>
      </w:r>
      <w:r>
        <w:rPr>
          <w:rFonts w:hint="eastAsia" w:ascii="宋体" w:hAnsi="宋体"/>
          <w:sz w:val="21"/>
          <w:szCs w:val="21"/>
        </w:rPr>
        <w:t>磋商</w:t>
      </w:r>
      <w:r>
        <w:rPr>
          <w:rFonts w:ascii="宋体" w:hAnsi="宋体"/>
          <w:sz w:val="21"/>
          <w:szCs w:val="21"/>
        </w:rPr>
        <w:t>文件第</w:t>
      </w:r>
      <w:r>
        <w:rPr>
          <w:rFonts w:hint="eastAsia" w:ascii="宋体" w:hAnsi="宋体"/>
          <w:sz w:val="21"/>
          <w:szCs w:val="21"/>
        </w:rPr>
        <w:t>四</w:t>
      </w:r>
      <w:r>
        <w:rPr>
          <w:rFonts w:ascii="宋体" w:hAnsi="宋体"/>
          <w:sz w:val="21"/>
          <w:szCs w:val="21"/>
        </w:rPr>
        <w:t>章</w:t>
      </w:r>
      <w:r>
        <w:rPr>
          <w:rFonts w:hint="eastAsia" w:ascii="宋体" w:hAnsi="宋体"/>
          <w:sz w:val="21"/>
          <w:szCs w:val="21"/>
        </w:rPr>
        <w:t>“二</w:t>
      </w:r>
      <w:r>
        <w:rPr>
          <w:rFonts w:ascii="宋体" w:hAnsi="宋体"/>
          <w:sz w:val="21"/>
          <w:szCs w:val="21"/>
        </w:rPr>
        <w:t>、技术</w:t>
      </w:r>
      <w:r>
        <w:rPr>
          <w:rFonts w:hint="eastAsia" w:ascii="宋体" w:hAnsi="宋体"/>
          <w:sz w:val="21"/>
          <w:szCs w:val="21"/>
        </w:rPr>
        <w:t>标准和要求”</w:t>
      </w:r>
      <w:r>
        <w:rPr>
          <w:rFonts w:ascii="宋体" w:hAnsi="宋体"/>
          <w:sz w:val="21"/>
          <w:szCs w:val="21"/>
        </w:rPr>
        <w:t>逐条如实填写本表，并对响应/偏离情况做出必要说明。对故意隐瞒技术</w:t>
      </w:r>
      <w:r>
        <w:rPr>
          <w:rFonts w:hint="eastAsia" w:ascii="宋体" w:hAnsi="宋体"/>
          <w:sz w:val="21"/>
          <w:szCs w:val="21"/>
        </w:rPr>
        <w:t>规格</w:t>
      </w:r>
      <w:r>
        <w:rPr>
          <w:rFonts w:ascii="宋体" w:hAnsi="宋体"/>
          <w:sz w:val="21"/>
          <w:szCs w:val="21"/>
        </w:rPr>
        <w:t>偏差的行为，供应商须承担相应责任。如供应商“完全响应”竞争性</w:t>
      </w:r>
      <w:r>
        <w:rPr>
          <w:rFonts w:hint="eastAsia" w:ascii="宋体" w:hAnsi="宋体"/>
          <w:sz w:val="21"/>
          <w:szCs w:val="21"/>
        </w:rPr>
        <w:t>磋商</w:t>
      </w:r>
      <w:r>
        <w:rPr>
          <w:rFonts w:ascii="宋体" w:hAnsi="宋体"/>
          <w:sz w:val="21"/>
          <w:szCs w:val="21"/>
        </w:rPr>
        <w:t>文件技术</w:t>
      </w:r>
      <w:r>
        <w:rPr>
          <w:rFonts w:hint="eastAsia" w:ascii="宋体" w:hAnsi="宋体"/>
          <w:sz w:val="21"/>
          <w:szCs w:val="21"/>
        </w:rPr>
        <w:t>规格</w:t>
      </w:r>
      <w:r>
        <w:rPr>
          <w:rFonts w:ascii="宋体" w:hAnsi="宋体"/>
          <w:sz w:val="21"/>
          <w:szCs w:val="21"/>
        </w:rPr>
        <w:t>要求，应在本表中明确写明“无偏离”或“全部响应”。如不填写此表，则视为供应商不满足竞争性</w:t>
      </w:r>
      <w:r>
        <w:rPr>
          <w:rFonts w:hint="eastAsia" w:ascii="宋体" w:hAnsi="宋体"/>
          <w:sz w:val="21"/>
          <w:szCs w:val="21"/>
        </w:rPr>
        <w:t>磋商</w:t>
      </w:r>
      <w:r>
        <w:rPr>
          <w:rFonts w:ascii="宋体" w:hAnsi="宋体"/>
          <w:sz w:val="21"/>
          <w:szCs w:val="21"/>
        </w:rPr>
        <w:t>文件第</w:t>
      </w:r>
      <w:r>
        <w:rPr>
          <w:rFonts w:hint="eastAsia" w:ascii="宋体" w:hAnsi="宋体"/>
          <w:sz w:val="21"/>
          <w:szCs w:val="21"/>
        </w:rPr>
        <w:t>四</w:t>
      </w:r>
      <w:r>
        <w:rPr>
          <w:rFonts w:ascii="宋体" w:hAnsi="宋体"/>
          <w:sz w:val="21"/>
          <w:szCs w:val="21"/>
        </w:rPr>
        <w:t>章</w:t>
      </w:r>
      <w:r>
        <w:rPr>
          <w:rFonts w:hint="eastAsia" w:ascii="宋体" w:hAnsi="宋体"/>
          <w:sz w:val="21"/>
          <w:szCs w:val="21"/>
        </w:rPr>
        <w:t>“二</w:t>
      </w:r>
      <w:r>
        <w:rPr>
          <w:rFonts w:ascii="宋体" w:hAnsi="宋体"/>
          <w:sz w:val="21"/>
          <w:szCs w:val="21"/>
        </w:rPr>
        <w:t>、技术</w:t>
      </w:r>
      <w:r>
        <w:rPr>
          <w:rFonts w:hint="eastAsia" w:ascii="宋体" w:hAnsi="宋体"/>
          <w:sz w:val="21"/>
          <w:szCs w:val="21"/>
        </w:rPr>
        <w:t>标准和要求”中</w:t>
      </w:r>
      <w:r>
        <w:rPr>
          <w:rFonts w:ascii="宋体" w:hAnsi="宋体"/>
          <w:sz w:val="21"/>
          <w:szCs w:val="21"/>
        </w:rPr>
        <w:t>的所有条款</w:t>
      </w:r>
      <w:r>
        <w:rPr>
          <w:rFonts w:hint="eastAsia" w:ascii="宋体" w:hAnsi="宋体"/>
          <w:sz w:val="21"/>
          <w:szCs w:val="21"/>
        </w:rPr>
        <w:t>；</w:t>
      </w:r>
    </w:p>
    <w:p>
      <w:pPr>
        <w:spacing w:line="360" w:lineRule="auto"/>
        <w:ind w:firstLine="420"/>
        <w:rPr>
          <w:rFonts w:ascii="宋体" w:hAnsi="宋体"/>
          <w:sz w:val="21"/>
          <w:szCs w:val="21"/>
        </w:rPr>
      </w:pPr>
      <w:r>
        <w:rPr>
          <w:rFonts w:hint="eastAsia" w:ascii="宋体" w:hAnsi="宋体"/>
          <w:sz w:val="21"/>
          <w:szCs w:val="21"/>
        </w:rPr>
        <w:t>2.响应/偏离内容应在说明栏中说明该条款在磋商响应文件中（或页码）的依据。</w:t>
      </w:r>
    </w:p>
    <w:p>
      <w:pPr>
        <w:spacing w:line="700" w:lineRule="exact"/>
        <w:rPr>
          <w:rFonts w:ascii="宋体" w:hAnsi="宋体"/>
        </w:rPr>
      </w:pPr>
      <w:r>
        <w:rPr>
          <w:rFonts w:ascii="宋体" w:hAnsi="宋体" w:cs="宋体"/>
          <w:szCs w:val="24"/>
        </w:rPr>
        <w:t>供应商名称（盖章）</w:t>
      </w:r>
      <w:r>
        <w:rPr>
          <w:rFonts w:hint="eastAsia" w:ascii="宋体" w:hAnsi="宋体" w:cs="宋体"/>
          <w:szCs w:val="24"/>
        </w:rPr>
        <w:t>：</w:t>
      </w:r>
    </w:p>
    <w:p>
      <w:pPr>
        <w:spacing w:line="700" w:lineRule="exact"/>
        <w:rPr>
          <w:rFonts w:ascii="宋体" w:hAnsi="宋体"/>
        </w:rPr>
      </w:pPr>
      <w:r>
        <w:rPr>
          <w:rFonts w:hint="eastAsia" w:ascii="宋体" w:hAnsi="宋体"/>
        </w:rPr>
        <w:t>法定代表人或授权代表（签字）：</w:t>
      </w:r>
    </w:p>
    <w:p/>
    <w:p>
      <w:pPr>
        <w:pStyle w:val="5"/>
        <w:jc w:val="center"/>
      </w:pPr>
      <w:bookmarkStart w:id="200" w:name="_Toc531785689"/>
      <w:bookmarkEnd w:id="200"/>
      <w:bookmarkStart w:id="201" w:name="_Toc110431155"/>
      <w:r>
        <w:t>五、商务条款响应/偏离表（格式）</w:t>
      </w:r>
      <w:bookmarkEnd w:id="201"/>
    </w:p>
    <w:p>
      <w:pPr>
        <w:spacing w:line="420" w:lineRule="exact"/>
        <w:rPr>
          <w:rFonts w:ascii="宋体" w:hAnsi="宋体"/>
          <w:u w:val="single"/>
        </w:rPr>
      </w:pPr>
      <w:r>
        <w:rPr>
          <w:rFonts w:hint="eastAsia" w:ascii="宋体" w:hAnsi="宋体"/>
        </w:rPr>
        <w:t>供应商名称：                                  项目编号：</w:t>
      </w:r>
    </w:p>
    <w:tbl>
      <w:tblPr>
        <w:tblStyle w:val="16"/>
        <w:tblW w:w="9242" w:type="dxa"/>
        <w:tblInd w:w="-108" w:type="dxa"/>
        <w:tblLayout w:type="autofit"/>
        <w:tblCellMar>
          <w:top w:w="0" w:type="dxa"/>
          <w:left w:w="10" w:type="dxa"/>
          <w:bottom w:w="0" w:type="dxa"/>
          <w:right w:w="10" w:type="dxa"/>
        </w:tblCellMar>
      </w:tblPr>
      <w:tblGrid>
        <w:gridCol w:w="814"/>
        <w:gridCol w:w="1137"/>
        <w:gridCol w:w="2410"/>
        <w:gridCol w:w="2410"/>
        <w:gridCol w:w="1275"/>
        <w:gridCol w:w="1196"/>
      </w:tblGrid>
      <w:tr>
        <w:tblPrEx>
          <w:tblCellMar>
            <w:top w:w="0" w:type="dxa"/>
            <w:left w:w="10" w:type="dxa"/>
            <w:bottom w:w="0" w:type="dxa"/>
            <w:right w:w="10" w:type="dxa"/>
          </w:tblCellMar>
        </w:tblPrEx>
        <w:trPr>
          <w:trHeight w:val="903" w:hRule="atLeast"/>
        </w:trPr>
        <w:tc>
          <w:tcPr>
            <w:tcW w:w="81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00" w:lineRule="exact"/>
              <w:jc w:val="center"/>
              <w:rPr>
                <w:rFonts w:ascii="宋体" w:hAnsi="宋体"/>
              </w:rPr>
            </w:pPr>
            <w:r>
              <w:rPr>
                <w:rFonts w:hint="eastAsia" w:ascii="宋体" w:hAnsi="宋体"/>
              </w:rPr>
              <w:t>序号</w:t>
            </w:r>
          </w:p>
        </w:tc>
        <w:tc>
          <w:tcPr>
            <w:tcW w:w="113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00" w:lineRule="exact"/>
              <w:jc w:val="center"/>
              <w:rPr>
                <w:rFonts w:ascii="宋体" w:hAnsi="宋体"/>
              </w:rPr>
            </w:pPr>
            <w:r>
              <w:rPr>
                <w:rFonts w:hint="eastAsia" w:ascii="宋体" w:hAnsi="宋体"/>
              </w:rPr>
              <w:t>条目号</w:t>
            </w:r>
          </w:p>
        </w:tc>
        <w:tc>
          <w:tcPr>
            <w:tcW w:w="241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24" w:lineRule="auto"/>
              <w:jc w:val="center"/>
              <w:rPr>
                <w:rFonts w:ascii="宋体" w:hAnsi="宋体"/>
              </w:rPr>
            </w:pPr>
            <w:r>
              <w:rPr>
                <w:rFonts w:hint="eastAsia" w:ascii="宋体" w:hAnsi="宋体"/>
              </w:rPr>
              <w:t>《竞争性磋商文件》的商务条款</w:t>
            </w:r>
          </w:p>
        </w:tc>
        <w:tc>
          <w:tcPr>
            <w:tcW w:w="241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24" w:lineRule="auto"/>
              <w:jc w:val="center"/>
              <w:rPr>
                <w:rFonts w:ascii="宋体" w:hAnsi="宋体"/>
              </w:rPr>
            </w:pPr>
            <w:r>
              <w:rPr>
                <w:rFonts w:hint="eastAsia" w:ascii="宋体" w:hAnsi="宋体"/>
              </w:rPr>
              <w:t>《磋商响应文件》对商务条款的应答</w:t>
            </w:r>
          </w:p>
        </w:tc>
        <w:tc>
          <w:tcPr>
            <w:tcW w:w="12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00" w:lineRule="exact"/>
              <w:jc w:val="center"/>
              <w:rPr>
                <w:rFonts w:ascii="宋体" w:hAnsi="宋体"/>
              </w:rPr>
            </w:pPr>
            <w:r>
              <w:rPr>
                <w:rFonts w:hint="eastAsia" w:ascii="宋体" w:hAnsi="宋体"/>
              </w:rPr>
              <w:t>响应/偏离</w:t>
            </w:r>
          </w:p>
        </w:tc>
        <w:tc>
          <w:tcPr>
            <w:tcW w:w="11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00" w:lineRule="exact"/>
              <w:jc w:val="center"/>
              <w:rPr>
                <w:rFonts w:ascii="宋体" w:hAnsi="宋体"/>
              </w:rPr>
            </w:pPr>
            <w:r>
              <w:rPr>
                <w:rFonts w:hint="eastAsia" w:ascii="宋体" w:hAnsi="宋体"/>
              </w:rPr>
              <w:t>说明</w:t>
            </w:r>
          </w:p>
        </w:tc>
      </w:tr>
      <w:tr>
        <w:tblPrEx>
          <w:tblCellMar>
            <w:top w:w="0" w:type="dxa"/>
            <w:left w:w="10" w:type="dxa"/>
            <w:bottom w:w="0" w:type="dxa"/>
            <w:right w:w="10" w:type="dxa"/>
          </w:tblCellMar>
        </w:tblPrEx>
        <w:trPr>
          <w:trHeight w:val="915" w:hRule="atLeast"/>
        </w:trPr>
        <w:tc>
          <w:tcPr>
            <w:tcW w:w="81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00" w:lineRule="exact"/>
              <w:jc w:val="center"/>
              <w:rPr>
                <w:rFonts w:ascii="宋体" w:hAnsi="宋体"/>
              </w:rPr>
            </w:pPr>
          </w:p>
        </w:tc>
        <w:tc>
          <w:tcPr>
            <w:tcW w:w="113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00" w:lineRule="exact"/>
              <w:jc w:val="center"/>
              <w:rPr>
                <w:rFonts w:ascii="宋体" w:hAnsi="宋体"/>
              </w:rPr>
            </w:pPr>
          </w:p>
        </w:tc>
        <w:tc>
          <w:tcPr>
            <w:tcW w:w="241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00" w:lineRule="exact"/>
              <w:jc w:val="center"/>
              <w:rPr>
                <w:rFonts w:ascii="宋体" w:hAnsi="宋体"/>
              </w:rPr>
            </w:pPr>
          </w:p>
        </w:tc>
        <w:tc>
          <w:tcPr>
            <w:tcW w:w="241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00" w:lineRule="exact"/>
              <w:jc w:val="center"/>
              <w:rPr>
                <w:rFonts w:ascii="宋体" w:hAnsi="宋体"/>
              </w:rPr>
            </w:pPr>
          </w:p>
        </w:tc>
        <w:tc>
          <w:tcPr>
            <w:tcW w:w="12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00" w:lineRule="exact"/>
              <w:jc w:val="center"/>
              <w:rPr>
                <w:rFonts w:ascii="宋体" w:hAnsi="宋体"/>
              </w:rPr>
            </w:pPr>
          </w:p>
        </w:tc>
        <w:tc>
          <w:tcPr>
            <w:tcW w:w="11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00" w:lineRule="exact"/>
              <w:jc w:val="center"/>
              <w:rPr>
                <w:rFonts w:ascii="宋体" w:hAnsi="宋体"/>
              </w:rPr>
            </w:pPr>
          </w:p>
        </w:tc>
      </w:tr>
      <w:tr>
        <w:tblPrEx>
          <w:tblCellMar>
            <w:top w:w="0" w:type="dxa"/>
            <w:left w:w="10" w:type="dxa"/>
            <w:bottom w:w="0" w:type="dxa"/>
            <w:right w:w="10" w:type="dxa"/>
          </w:tblCellMar>
        </w:tblPrEx>
        <w:trPr>
          <w:trHeight w:val="1017" w:hRule="atLeast"/>
        </w:trPr>
        <w:tc>
          <w:tcPr>
            <w:tcW w:w="81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00" w:lineRule="exact"/>
              <w:jc w:val="center"/>
              <w:rPr>
                <w:rFonts w:ascii="宋体" w:hAnsi="宋体"/>
              </w:rPr>
            </w:pPr>
          </w:p>
        </w:tc>
        <w:tc>
          <w:tcPr>
            <w:tcW w:w="113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00" w:lineRule="exact"/>
              <w:jc w:val="center"/>
              <w:rPr>
                <w:rFonts w:ascii="宋体" w:hAnsi="宋体"/>
              </w:rPr>
            </w:pPr>
          </w:p>
        </w:tc>
        <w:tc>
          <w:tcPr>
            <w:tcW w:w="241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00" w:lineRule="exact"/>
              <w:jc w:val="center"/>
              <w:rPr>
                <w:rFonts w:ascii="宋体" w:hAnsi="宋体"/>
              </w:rPr>
            </w:pPr>
          </w:p>
        </w:tc>
        <w:tc>
          <w:tcPr>
            <w:tcW w:w="241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00" w:lineRule="exact"/>
              <w:jc w:val="center"/>
              <w:rPr>
                <w:rFonts w:ascii="宋体" w:hAnsi="宋体"/>
              </w:rPr>
            </w:pPr>
          </w:p>
        </w:tc>
        <w:tc>
          <w:tcPr>
            <w:tcW w:w="12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00" w:lineRule="exact"/>
              <w:jc w:val="center"/>
              <w:rPr>
                <w:rFonts w:ascii="宋体" w:hAnsi="宋体"/>
              </w:rPr>
            </w:pPr>
          </w:p>
        </w:tc>
        <w:tc>
          <w:tcPr>
            <w:tcW w:w="11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00" w:lineRule="exact"/>
              <w:jc w:val="center"/>
              <w:rPr>
                <w:rFonts w:ascii="宋体" w:hAnsi="宋体"/>
              </w:rPr>
            </w:pPr>
          </w:p>
        </w:tc>
      </w:tr>
      <w:tr>
        <w:tblPrEx>
          <w:tblCellMar>
            <w:top w:w="0" w:type="dxa"/>
            <w:left w:w="10" w:type="dxa"/>
            <w:bottom w:w="0" w:type="dxa"/>
            <w:right w:w="10" w:type="dxa"/>
          </w:tblCellMar>
        </w:tblPrEx>
        <w:trPr>
          <w:trHeight w:val="1017" w:hRule="atLeast"/>
        </w:trPr>
        <w:tc>
          <w:tcPr>
            <w:tcW w:w="81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00" w:lineRule="exact"/>
              <w:jc w:val="center"/>
              <w:rPr>
                <w:rFonts w:ascii="宋体" w:hAnsi="宋体"/>
              </w:rPr>
            </w:pPr>
          </w:p>
        </w:tc>
        <w:tc>
          <w:tcPr>
            <w:tcW w:w="113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00" w:lineRule="exact"/>
              <w:jc w:val="center"/>
              <w:rPr>
                <w:rFonts w:ascii="宋体" w:hAnsi="宋体"/>
              </w:rPr>
            </w:pPr>
          </w:p>
        </w:tc>
        <w:tc>
          <w:tcPr>
            <w:tcW w:w="241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00" w:lineRule="exact"/>
              <w:jc w:val="center"/>
              <w:rPr>
                <w:rFonts w:ascii="宋体" w:hAnsi="宋体"/>
              </w:rPr>
            </w:pPr>
          </w:p>
        </w:tc>
        <w:tc>
          <w:tcPr>
            <w:tcW w:w="241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00" w:lineRule="exact"/>
              <w:jc w:val="center"/>
              <w:rPr>
                <w:rFonts w:ascii="宋体" w:hAnsi="宋体"/>
              </w:rPr>
            </w:pPr>
          </w:p>
        </w:tc>
        <w:tc>
          <w:tcPr>
            <w:tcW w:w="12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00" w:lineRule="exact"/>
              <w:jc w:val="center"/>
              <w:rPr>
                <w:rFonts w:ascii="宋体" w:hAnsi="宋体"/>
              </w:rPr>
            </w:pPr>
          </w:p>
        </w:tc>
        <w:tc>
          <w:tcPr>
            <w:tcW w:w="11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00" w:lineRule="exact"/>
              <w:jc w:val="center"/>
              <w:rPr>
                <w:rFonts w:ascii="宋体" w:hAnsi="宋体"/>
              </w:rPr>
            </w:pPr>
          </w:p>
        </w:tc>
      </w:tr>
      <w:tr>
        <w:tblPrEx>
          <w:tblCellMar>
            <w:top w:w="0" w:type="dxa"/>
            <w:left w:w="10" w:type="dxa"/>
            <w:bottom w:w="0" w:type="dxa"/>
            <w:right w:w="10" w:type="dxa"/>
          </w:tblCellMar>
        </w:tblPrEx>
        <w:trPr>
          <w:trHeight w:val="1017" w:hRule="atLeast"/>
        </w:trPr>
        <w:tc>
          <w:tcPr>
            <w:tcW w:w="81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00" w:lineRule="exact"/>
              <w:jc w:val="center"/>
              <w:rPr>
                <w:rFonts w:ascii="宋体" w:hAnsi="宋体"/>
              </w:rPr>
            </w:pPr>
          </w:p>
        </w:tc>
        <w:tc>
          <w:tcPr>
            <w:tcW w:w="113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00" w:lineRule="exact"/>
              <w:jc w:val="center"/>
              <w:rPr>
                <w:rFonts w:ascii="宋体" w:hAnsi="宋体"/>
              </w:rPr>
            </w:pPr>
          </w:p>
        </w:tc>
        <w:tc>
          <w:tcPr>
            <w:tcW w:w="241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00" w:lineRule="exact"/>
              <w:jc w:val="center"/>
              <w:rPr>
                <w:rFonts w:ascii="宋体" w:hAnsi="宋体"/>
              </w:rPr>
            </w:pPr>
          </w:p>
        </w:tc>
        <w:tc>
          <w:tcPr>
            <w:tcW w:w="241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00" w:lineRule="exact"/>
              <w:jc w:val="center"/>
              <w:rPr>
                <w:rFonts w:ascii="宋体" w:hAnsi="宋体"/>
              </w:rPr>
            </w:pPr>
          </w:p>
        </w:tc>
        <w:tc>
          <w:tcPr>
            <w:tcW w:w="12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00" w:lineRule="exact"/>
              <w:jc w:val="center"/>
              <w:rPr>
                <w:rFonts w:ascii="宋体" w:hAnsi="宋体"/>
              </w:rPr>
            </w:pPr>
          </w:p>
        </w:tc>
        <w:tc>
          <w:tcPr>
            <w:tcW w:w="11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00" w:lineRule="exact"/>
              <w:jc w:val="center"/>
              <w:rPr>
                <w:rFonts w:ascii="宋体" w:hAnsi="宋体"/>
              </w:rPr>
            </w:pPr>
          </w:p>
        </w:tc>
      </w:tr>
      <w:tr>
        <w:tblPrEx>
          <w:tblCellMar>
            <w:top w:w="0" w:type="dxa"/>
            <w:left w:w="10" w:type="dxa"/>
            <w:bottom w:w="0" w:type="dxa"/>
            <w:right w:w="10" w:type="dxa"/>
          </w:tblCellMar>
        </w:tblPrEx>
        <w:trPr>
          <w:trHeight w:val="915" w:hRule="atLeast"/>
        </w:trPr>
        <w:tc>
          <w:tcPr>
            <w:tcW w:w="81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00" w:lineRule="exact"/>
              <w:jc w:val="center"/>
              <w:rPr>
                <w:rFonts w:ascii="宋体" w:hAnsi="宋体"/>
              </w:rPr>
            </w:pPr>
          </w:p>
        </w:tc>
        <w:tc>
          <w:tcPr>
            <w:tcW w:w="113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00" w:lineRule="exact"/>
              <w:jc w:val="center"/>
              <w:rPr>
                <w:rFonts w:ascii="宋体" w:hAnsi="宋体"/>
              </w:rPr>
            </w:pPr>
          </w:p>
        </w:tc>
        <w:tc>
          <w:tcPr>
            <w:tcW w:w="241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00" w:lineRule="exact"/>
              <w:jc w:val="center"/>
              <w:rPr>
                <w:rFonts w:ascii="宋体" w:hAnsi="宋体"/>
              </w:rPr>
            </w:pPr>
          </w:p>
        </w:tc>
        <w:tc>
          <w:tcPr>
            <w:tcW w:w="241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00" w:lineRule="exact"/>
              <w:jc w:val="center"/>
              <w:rPr>
                <w:rFonts w:ascii="宋体" w:hAnsi="宋体"/>
              </w:rPr>
            </w:pPr>
          </w:p>
        </w:tc>
        <w:tc>
          <w:tcPr>
            <w:tcW w:w="12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00" w:lineRule="exact"/>
              <w:jc w:val="center"/>
              <w:rPr>
                <w:rFonts w:ascii="宋体" w:hAnsi="宋体"/>
              </w:rPr>
            </w:pPr>
          </w:p>
        </w:tc>
        <w:tc>
          <w:tcPr>
            <w:tcW w:w="11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00" w:lineRule="exact"/>
              <w:jc w:val="center"/>
              <w:rPr>
                <w:rFonts w:ascii="宋体" w:hAnsi="宋体"/>
              </w:rPr>
            </w:pPr>
          </w:p>
        </w:tc>
      </w:tr>
      <w:tr>
        <w:tblPrEx>
          <w:tblCellMar>
            <w:top w:w="0" w:type="dxa"/>
            <w:left w:w="10" w:type="dxa"/>
            <w:bottom w:w="0" w:type="dxa"/>
            <w:right w:w="10" w:type="dxa"/>
          </w:tblCellMar>
        </w:tblPrEx>
        <w:trPr>
          <w:trHeight w:val="1017" w:hRule="atLeast"/>
        </w:trPr>
        <w:tc>
          <w:tcPr>
            <w:tcW w:w="81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00" w:lineRule="exact"/>
              <w:jc w:val="center"/>
              <w:rPr>
                <w:rFonts w:ascii="宋体" w:hAnsi="宋体"/>
              </w:rPr>
            </w:pPr>
          </w:p>
        </w:tc>
        <w:tc>
          <w:tcPr>
            <w:tcW w:w="113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00" w:lineRule="exact"/>
              <w:jc w:val="center"/>
              <w:rPr>
                <w:rFonts w:ascii="宋体" w:hAnsi="宋体"/>
              </w:rPr>
            </w:pPr>
          </w:p>
        </w:tc>
        <w:tc>
          <w:tcPr>
            <w:tcW w:w="241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00" w:lineRule="exact"/>
              <w:jc w:val="center"/>
              <w:rPr>
                <w:rFonts w:ascii="宋体" w:hAnsi="宋体"/>
              </w:rPr>
            </w:pPr>
          </w:p>
        </w:tc>
        <w:tc>
          <w:tcPr>
            <w:tcW w:w="241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00" w:lineRule="exact"/>
              <w:jc w:val="center"/>
              <w:rPr>
                <w:rFonts w:ascii="宋体" w:hAnsi="宋体"/>
              </w:rPr>
            </w:pPr>
          </w:p>
        </w:tc>
        <w:tc>
          <w:tcPr>
            <w:tcW w:w="12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00" w:lineRule="exact"/>
              <w:jc w:val="center"/>
              <w:rPr>
                <w:rFonts w:ascii="宋体" w:hAnsi="宋体"/>
              </w:rPr>
            </w:pPr>
          </w:p>
        </w:tc>
        <w:tc>
          <w:tcPr>
            <w:tcW w:w="11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00" w:lineRule="exact"/>
              <w:jc w:val="center"/>
              <w:rPr>
                <w:rFonts w:ascii="宋体" w:hAnsi="宋体"/>
              </w:rPr>
            </w:pPr>
          </w:p>
        </w:tc>
      </w:tr>
      <w:tr>
        <w:tblPrEx>
          <w:tblCellMar>
            <w:top w:w="0" w:type="dxa"/>
            <w:left w:w="10" w:type="dxa"/>
            <w:bottom w:w="0" w:type="dxa"/>
            <w:right w:w="10" w:type="dxa"/>
          </w:tblCellMar>
        </w:tblPrEx>
        <w:trPr>
          <w:trHeight w:val="1017" w:hRule="atLeast"/>
        </w:trPr>
        <w:tc>
          <w:tcPr>
            <w:tcW w:w="81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00" w:lineRule="exact"/>
              <w:jc w:val="center"/>
              <w:rPr>
                <w:rFonts w:ascii="宋体" w:hAnsi="宋体"/>
              </w:rPr>
            </w:pPr>
          </w:p>
        </w:tc>
        <w:tc>
          <w:tcPr>
            <w:tcW w:w="113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00" w:lineRule="exact"/>
              <w:jc w:val="center"/>
              <w:rPr>
                <w:rFonts w:ascii="宋体" w:hAnsi="宋体"/>
              </w:rPr>
            </w:pPr>
          </w:p>
        </w:tc>
        <w:tc>
          <w:tcPr>
            <w:tcW w:w="241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00" w:lineRule="exact"/>
              <w:jc w:val="center"/>
              <w:rPr>
                <w:rFonts w:ascii="宋体" w:hAnsi="宋体"/>
              </w:rPr>
            </w:pPr>
          </w:p>
        </w:tc>
        <w:tc>
          <w:tcPr>
            <w:tcW w:w="241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00" w:lineRule="exact"/>
              <w:jc w:val="center"/>
              <w:rPr>
                <w:rFonts w:ascii="宋体" w:hAnsi="宋体"/>
              </w:rPr>
            </w:pPr>
          </w:p>
        </w:tc>
        <w:tc>
          <w:tcPr>
            <w:tcW w:w="12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00" w:lineRule="exact"/>
              <w:jc w:val="center"/>
              <w:rPr>
                <w:rFonts w:ascii="宋体" w:hAnsi="宋体"/>
              </w:rPr>
            </w:pPr>
          </w:p>
        </w:tc>
        <w:tc>
          <w:tcPr>
            <w:tcW w:w="11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00" w:lineRule="exact"/>
              <w:jc w:val="center"/>
              <w:rPr>
                <w:rFonts w:ascii="宋体" w:hAnsi="宋体"/>
              </w:rPr>
            </w:pPr>
          </w:p>
        </w:tc>
      </w:tr>
    </w:tbl>
    <w:p>
      <w:pPr>
        <w:spacing w:line="360" w:lineRule="auto"/>
        <w:rPr>
          <w:rFonts w:ascii="宋体" w:hAnsi="宋体" w:cs="宋体"/>
          <w:sz w:val="21"/>
          <w:szCs w:val="21"/>
        </w:rPr>
      </w:pPr>
      <w:r>
        <w:rPr>
          <w:rFonts w:ascii="宋体" w:hAnsi="宋体"/>
          <w:b/>
          <w:sz w:val="21"/>
          <w:szCs w:val="21"/>
        </w:rPr>
        <w:t>注：</w:t>
      </w:r>
      <w:r>
        <w:rPr>
          <w:rFonts w:hint="eastAsia" w:ascii="宋体" w:hAnsi="宋体"/>
          <w:sz w:val="21"/>
          <w:szCs w:val="21"/>
        </w:rPr>
        <w:t>供应</w:t>
      </w:r>
      <w:r>
        <w:rPr>
          <w:rFonts w:hint="eastAsia" w:ascii="宋体" w:hAnsi="宋体" w:cs="宋体"/>
          <w:sz w:val="21"/>
          <w:szCs w:val="21"/>
        </w:rPr>
        <w:t>商必须全部响应竞争性磋商文件第四章采购需求中商务条款要求，</w:t>
      </w:r>
      <w:r>
        <w:rPr>
          <w:rFonts w:hint="eastAsia" w:ascii="宋体" w:hAnsi="宋体" w:cs="宋体"/>
          <w:bCs/>
          <w:sz w:val="21"/>
          <w:szCs w:val="21"/>
        </w:rPr>
        <w:t>否则响应无效</w:t>
      </w:r>
      <w:r>
        <w:rPr>
          <w:rFonts w:hint="eastAsia" w:ascii="宋体" w:hAnsi="宋体" w:cs="宋体"/>
          <w:sz w:val="21"/>
          <w:szCs w:val="21"/>
        </w:rPr>
        <w:t>。</w:t>
      </w:r>
      <w:r>
        <w:rPr>
          <w:rFonts w:ascii="宋体" w:hAnsi="宋体" w:cs="宋体"/>
          <w:sz w:val="21"/>
          <w:szCs w:val="21"/>
        </w:rPr>
        <w:t>如供应商“完全响应”竞争性</w:t>
      </w:r>
      <w:r>
        <w:rPr>
          <w:rFonts w:hint="eastAsia" w:ascii="宋体" w:hAnsi="宋体" w:cs="宋体"/>
          <w:sz w:val="21"/>
          <w:szCs w:val="21"/>
        </w:rPr>
        <w:t>磋商</w:t>
      </w:r>
      <w:r>
        <w:rPr>
          <w:rFonts w:ascii="宋体" w:hAnsi="宋体" w:cs="宋体"/>
          <w:sz w:val="21"/>
          <w:szCs w:val="21"/>
        </w:rPr>
        <w:t>文件</w:t>
      </w:r>
      <w:r>
        <w:rPr>
          <w:rFonts w:hint="eastAsia" w:ascii="宋体" w:hAnsi="宋体" w:cs="宋体"/>
          <w:sz w:val="21"/>
          <w:szCs w:val="21"/>
        </w:rPr>
        <w:t>商务条款</w:t>
      </w:r>
      <w:r>
        <w:rPr>
          <w:rFonts w:ascii="宋体" w:hAnsi="宋体" w:cs="宋体"/>
          <w:sz w:val="21"/>
          <w:szCs w:val="21"/>
        </w:rPr>
        <w:t>的要求，应在本表中明确写明“无偏离”或“全部响应”。如不列出，则视为供应商不满足《竞争性</w:t>
      </w:r>
      <w:r>
        <w:rPr>
          <w:rFonts w:hint="eastAsia" w:ascii="宋体" w:hAnsi="宋体" w:cs="宋体"/>
          <w:sz w:val="21"/>
          <w:szCs w:val="21"/>
        </w:rPr>
        <w:t>磋商</w:t>
      </w:r>
      <w:r>
        <w:rPr>
          <w:rFonts w:ascii="宋体" w:hAnsi="宋体" w:cs="宋体"/>
          <w:sz w:val="21"/>
          <w:szCs w:val="21"/>
        </w:rPr>
        <w:t>文件》的商务条款。</w:t>
      </w:r>
    </w:p>
    <w:p>
      <w:pPr>
        <w:spacing w:line="700" w:lineRule="exact"/>
        <w:rPr>
          <w:rFonts w:ascii="宋体" w:hAnsi="宋体"/>
        </w:rPr>
      </w:pPr>
      <w:r>
        <w:rPr>
          <w:rFonts w:ascii="宋体" w:hAnsi="宋体" w:cs="宋体"/>
          <w:szCs w:val="24"/>
        </w:rPr>
        <w:t>供应商名称（盖章）</w:t>
      </w:r>
      <w:r>
        <w:rPr>
          <w:rFonts w:hint="eastAsia" w:ascii="宋体" w:hAnsi="宋体" w:cs="宋体"/>
          <w:szCs w:val="24"/>
        </w:rPr>
        <w:t>：</w:t>
      </w:r>
    </w:p>
    <w:p>
      <w:pPr>
        <w:spacing w:line="700" w:lineRule="exact"/>
        <w:rPr>
          <w:rFonts w:ascii="宋体" w:hAnsi="宋体"/>
          <w:u w:val="single"/>
        </w:rPr>
      </w:pPr>
      <w:r>
        <w:rPr>
          <w:rFonts w:hint="eastAsia" w:ascii="宋体" w:hAnsi="宋体"/>
        </w:rPr>
        <w:t>法定代表人或授权代表（签字）：</w:t>
      </w:r>
    </w:p>
    <w:p>
      <w:pPr>
        <w:spacing w:line="700" w:lineRule="exact"/>
        <w:rPr>
          <w:rFonts w:ascii="宋体" w:hAnsi="宋体"/>
          <w:u w:val="single"/>
        </w:rPr>
      </w:pPr>
    </w:p>
    <w:p>
      <w:pPr>
        <w:pStyle w:val="5"/>
        <w:jc w:val="center"/>
      </w:pPr>
      <w:bookmarkStart w:id="202" w:name="_Toc531785690"/>
      <w:bookmarkEnd w:id="202"/>
      <w:bookmarkStart w:id="203" w:name="_Toc110431156"/>
      <w:bookmarkStart w:id="204" w:name="_Toc107927171"/>
      <w:r>
        <w:rPr>
          <w:rFonts w:hint="eastAsia"/>
        </w:rPr>
        <w:t>六</w:t>
      </w:r>
      <w:r>
        <w:t>、</w:t>
      </w:r>
      <w:r>
        <w:rPr>
          <w:rFonts w:hint="eastAsia"/>
        </w:rPr>
        <w:t>供应商的资格声明</w:t>
      </w:r>
      <w:r>
        <w:t>（格式）</w:t>
      </w:r>
      <w:bookmarkEnd w:id="203"/>
      <w:bookmarkEnd w:id="204"/>
    </w:p>
    <w:p>
      <w:pPr>
        <w:spacing w:line="440" w:lineRule="exact"/>
        <w:rPr>
          <w:rFonts w:ascii="宋体" w:hAnsi="宋体"/>
        </w:rPr>
      </w:pPr>
    </w:p>
    <w:p>
      <w:pPr>
        <w:spacing w:before="120" w:line="360" w:lineRule="auto"/>
        <w:rPr>
          <w:rFonts w:ascii="宋体" w:hAnsi="宋体"/>
          <w:b/>
          <w:sz w:val="28"/>
          <w:szCs w:val="28"/>
        </w:rPr>
      </w:pPr>
      <w:r>
        <w:rPr>
          <w:rFonts w:hint="eastAsia" w:ascii="宋体" w:hAnsi="宋体"/>
          <w:b/>
          <w:sz w:val="28"/>
          <w:szCs w:val="28"/>
        </w:rPr>
        <w:t>致：江西亘美工程技术有限公司（采购代理机构）</w:t>
      </w:r>
    </w:p>
    <w:p>
      <w:pPr>
        <w:tabs>
          <w:tab w:val="left" w:pos="825"/>
          <w:tab w:val="center" w:pos="4426"/>
        </w:tabs>
        <w:spacing w:line="360" w:lineRule="auto"/>
        <w:ind w:firstLine="480" w:firstLineChars="200"/>
        <w:rPr>
          <w:rFonts w:ascii="宋体" w:hAnsi="宋体"/>
          <w:bCs/>
          <w:snapToGrid w:val="0"/>
          <w:kern w:val="0"/>
          <w:szCs w:val="24"/>
          <w:u w:val="single"/>
        </w:rPr>
      </w:pPr>
      <w:r>
        <w:rPr>
          <w:rFonts w:hint="eastAsia" w:ascii="宋体" w:hAnsi="宋体"/>
          <w:szCs w:val="24"/>
        </w:rPr>
        <w:t>我们（供应商全称）愿意对“</w:t>
      </w:r>
      <w:r>
        <w:rPr>
          <w:rFonts w:hint="eastAsia" w:ascii="宋体" w:hAnsi="宋体"/>
          <w:bCs/>
          <w:snapToGrid w:val="0"/>
          <w:kern w:val="0"/>
          <w:szCs w:val="24"/>
          <w:u w:val="single"/>
        </w:rPr>
        <w:t>项目名称：</w:t>
      </w:r>
      <w:r>
        <w:rPr>
          <w:rFonts w:hint="eastAsia" w:ascii="宋体" w:hAnsi="宋体"/>
          <w:szCs w:val="24"/>
          <w:u w:val="single"/>
        </w:rPr>
        <w:t xml:space="preserve">                   </w:t>
      </w:r>
      <w:r>
        <w:rPr>
          <w:rFonts w:hint="eastAsia" w:ascii="宋体" w:hAnsi="宋体"/>
          <w:bCs/>
          <w:szCs w:val="24"/>
          <w:u w:val="single"/>
        </w:rPr>
        <w:t>”</w:t>
      </w:r>
      <w:r>
        <w:rPr>
          <w:rFonts w:hint="eastAsia" w:ascii="宋体" w:hAnsi="宋体"/>
          <w:szCs w:val="24"/>
        </w:rPr>
        <w:t>进行竞磋。并在此声明，磋商</w:t>
      </w:r>
      <w:r>
        <w:rPr>
          <w:rFonts w:ascii="宋体" w:hAnsi="宋体"/>
          <w:szCs w:val="24"/>
        </w:rPr>
        <w:t>响应</w:t>
      </w:r>
      <w:r>
        <w:rPr>
          <w:rFonts w:hint="eastAsia" w:ascii="宋体" w:hAnsi="宋体"/>
          <w:szCs w:val="24"/>
        </w:rPr>
        <w:t>文件中所有关于供应商资格的文件材料、证明、陈述均是真实、准确的。如果发现此类文件材料、证明、陈述与事实不符，我方将承担由此而产生的一切后果。</w:t>
      </w:r>
    </w:p>
    <w:p>
      <w:pPr>
        <w:spacing w:before="120" w:line="360" w:lineRule="auto"/>
        <w:ind w:firstLine="480" w:firstLineChars="200"/>
        <w:rPr>
          <w:rFonts w:ascii="宋体" w:hAnsi="宋体"/>
          <w:szCs w:val="24"/>
        </w:rPr>
      </w:pPr>
      <w:r>
        <w:rPr>
          <w:rFonts w:hint="eastAsia" w:ascii="宋体" w:hAnsi="宋体"/>
          <w:szCs w:val="24"/>
        </w:rPr>
        <w:t>特此声明!</w:t>
      </w:r>
    </w:p>
    <w:p>
      <w:pPr>
        <w:spacing w:before="120" w:line="440" w:lineRule="exact"/>
        <w:ind w:firstLine="480"/>
        <w:rPr>
          <w:rFonts w:ascii="宋体" w:hAnsi="宋体"/>
          <w:szCs w:val="24"/>
        </w:rPr>
      </w:pPr>
    </w:p>
    <w:p>
      <w:pPr>
        <w:spacing w:before="120" w:line="440" w:lineRule="exact"/>
        <w:ind w:firstLine="480"/>
        <w:rPr>
          <w:rFonts w:ascii="宋体" w:hAnsi="宋体"/>
          <w:szCs w:val="24"/>
        </w:rPr>
      </w:pPr>
    </w:p>
    <w:p>
      <w:pPr>
        <w:spacing w:before="120" w:line="440" w:lineRule="exact"/>
        <w:ind w:firstLine="480"/>
        <w:rPr>
          <w:rFonts w:ascii="宋体" w:hAnsi="宋体"/>
          <w:szCs w:val="24"/>
        </w:rPr>
      </w:pPr>
    </w:p>
    <w:p>
      <w:pPr>
        <w:spacing w:before="120" w:line="440" w:lineRule="exact"/>
        <w:ind w:firstLine="480"/>
        <w:rPr>
          <w:rFonts w:ascii="宋体" w:hAnsi="宋体"/>
          <w:szCs w:val="24"/>
        </w:rPr>
      </w:pPr>
    </w:p>
    <w:p>
      <w:pPr>
        <w:spacing w:before="120" w:line="440" w:lineRule="exact"/>
        <w:ind w:firstLine="480"/>
        <w:rPr>
          <w:rFonts w:ascii="宋体" w:hAnsi="宋体"/>
          <w:szCs w:val="24"/>
        </w:rPr>
      </w:pPr>
    </w:p>
    <w:p>
      <w:pPr>
        <w:spacing w:before="120" w:line="440" w:lineRule="exact"/>
        <w:ind w:firstLine="480"/>
        <w:rPr>
          <w:rFonts w:ascii="宋体" w:hAnsi="宋体"/>
          <w:szCs w:val="24"/>
        </w:rPr>
      </w:pPr>
    </w:p>
    <w:p>
      <w:pPr>
        <w:spacing w:before="120" w:line="440" w:lineRule="exact"/>
        <w:ind w:firstLine="480"/>
        <w:rPr>
          <w:rFonts w:ascii="宋体" w:hAnsi="宋体"/>
          <w:szCs w:val="24"/>
        </w:rPr>
      </w:pPr>
    </w:p>
    <w:p>
      <w:pPr>
        <w:spacing w:line="440" w:lineRule="exact"/>
        <w:rPr>
          <w:rFonts w:ascii="宋体" w:hAnsi="宋体"/>
          <w:szCs w:val="24"/>
        </w:rPr>
      </w:pPr>
      <w:r>
        <w:rPr>
          <w:rFonts w:hint="eastAsia" w:ascii="宋体" w:hAnsi="宋体"/>
          <w:snapToGrid w:val="0"/>
          <w:kern w:val="0"/>
          <w:szCs w:val="24"/>
        </w:rPr>
        <w:t>供应商名称（盖章）：</w:t>
      </w:r>
    </w:p>
    <w:p>
      <w:pPr>
        <w:spacing w:before="120" w:line="440" w:lineRule="exact"/>
        <w:rPr>
          <w:rFonts w:ascii="宋体" w:hAnsi="宋体"/>
          <w:szCs w:val="24"/>
          <w:u w:val="single"/>
        </w:rPr>
      </w:pPr>
      <w:r>
        <w:rPr>
          <w:rFonts w:hint="eastAsia" w:ascii="宋体" w:hAnsi="宋体"/>
          <w:szCs w:val="24"/>
        </w:rPr>
        <w:t>法定代表人或被授权人签字或盖章：</w:t>
      </w:r>
    </w:p>
    <w:p>
      <w:pPr>
        <w:spacing w:before="120" w:line="440" w:lineRule="exact"/>
        <w:rPr>
          <w:rFonts w:ascii="宋体" w:hAnsi="宋体"/>
          <w:szCs w:val="24"/>
          <w:u w:val="single"/>
        </w:rPr>
      </w:pPr>
    </w:p>
    <w:p>
      <w:pPr>
        <w:spacing w:before="120" w:line="440" w:lineRule="exact"/>
        <w:rPr>
          <w:rFonts w:ascii="宋体" w:hAnsi="宋体"/>
          <w:szCs w:val="24"/>
          <w:u w:val="single"/>
        </w:rPr>
      </w:pPr>
    </w:p>
    <w:p>
      <w:pPr>
        <w:spacing w:before="120" w:line="440" w:lineRule="exact"/>
        <w:jc w:val="right"/>
        <w:rPr>
          <w:rFonts w:ascii="宋体" w:hAnsi="宋体"/>
          <w:szCs w:val="24"/>
        </w:rPr>
      </w:pPr>
      <w:r>
        <w:rPr>
          <w:rFonts w:hint="eastAsia" w:ascii="宋体" w:hAnsi="宋体"/>
          <w:szCs w:val="24"/>
        </w:rPr>
        <w:t>日    期：    年      月     日</w:t>
      </w:r>
    </w:p>
    <w:p>
      <w:pPr>
        <w:pStyle w:val="5"/>
        <w:jc w:val="center"/>
      </w:pPr>
    </w:p>
    <w:p>
      <w:pPr>
        <w:pStyle w:val="5"/>
        <w:jc w:val="center"/>
      </w:pPr>
    </w:p>
    <w:p/>
    <w:p>
      <w:pPr>
        <w:pStyle w:val="5"/>
        <w:jc w:val="center"/>
      </w:pPr>
      <w:bookmarkStart w:id="205" w:name="_Toc110431157"/>
      <w:r>
        <w:rPr>
          <w:rFonts w:hint="eastAsia"/>
        </w:rPr>
        <w:t>七</w:t>
      </w:r>
      <w:r>
        <w:t>、资格证明文件</w:t>
      </w:r>
      <w:bookmarkEnd w:id="205"/>
    </w:p>
    <w:p>
      <w:pPr>
        <w:rPr>
          <w:rFonts w:ascii="宋体" w:hAnsi="宋体"/>
        </w:rPr>
      </w:pPr>
      <w:r>
        <w:rPr>
          <w:rFonts w:hint="eastAsia" w:ascii="宋体" w:hAnsi="宋体"/>
        </w:rPr>
        <w:t>资格证明文件组成如下：</w:t>
      </w:r>
    </w:p>
    <w:p>
      <w:pPr>
        <w:rPr>
          <w:rFonts w:ascii="宋体" w:hAnsi="宋体"/>
        </w:rPr>
      </w:pPr>
      <w:r>
        <w:rPr>
          <w:rFonts w:ascii="宋体" w:hAnsi="宋体"/>
        </w:rPr>
        <w:t>7-1</w:t>
      </w:r>
      <w:r>
        <w:rPr>
          <w:rFonts w:hint="eastAsia" w:ascii="宋体" w:hAnsi="宋体"/>
        </w:rPr>
        <w:t>证明</w:t>
      </w:r>
      <w:r>
        <w:rPr>
          <w:rFonts w:hint="eastAsia" w:ascii="宋体" w:hAnsi="宋体"/>
          <w:szCs w:val="24"/>
        </w:rPr>
        <w:t>具有独立承担民事责任能力</w:t>
      </w:r>
      <w:r>
        <w:rPr>
          <w:rFonts w:hint="eastAsia" w:ascii="宋体" w:hAnsi="宋体"/>
          <w:bCs/>
        </w:rPr>
        <w:t>的材料；</w:t>
      </w:r>
    </w:p>
    <w:p>
      <w:pPr>
        <w:rPr>
          <w:rFonts w:ascii="宋体" w:hAnsi="宋体"/>
        </w:rPr>
      </w:pPr>
      <w:r>
        <w:rPr>
          <w:rFonts w:ascii="宋体" w:hAnsi="宋体"/>
        </w:rPr>
        <w:t xml:space="preserve">7-2 </w:t>
      </w:r>
      <w:r>
        <w:rPr>
          <w:rFonts w:hint="eastAsia" w:ascii="宋体" w:hAnsi="宋体"/>
        </w:rPr>
        <w:t>证明具有良好的商业信誉和健全的财务会计制度的材料；</w:t>
      </w:r>
    </w:p>
    <w:p>
      <w:pPr>
        <w:rPr>
          <w:rFonts w:ascii="宋体" w:hAnsi="宋体"/>
        </w:rPr>
      </w:pPr>
      <w:r>
        <w:rPr>
          <w:rFonts w:ascii="宋体" w:hAnsi="宋体"/>
        </w:rPr>
        <w:t>7-3</w:t>
      </w:r>
      <w:r>
        <w:rPr>
          <w:rFonts w:hint="eastAsia" w:ascii="宋体" w:hAnsi="宋体"/>
        </w:rPr>
        <w:t>证明具有履行合同所必需的设备和专业技术能力的材料；</w:t>
      </w:r>
    </w:p>
    <w:p>
      <w:pPr>
        <w:rPr>
          <w:rFonts w:ascii="宋体" w:hAnsi="宋体"/>
        </w:rPr>
      </w:pPr>
      <w:r>
        <w:rPr>
          <w:rFonts w:ascii="宋体" w:hAnsi="宋体"/>
        </w:rPr>
        <w:t>7-4</w:t>
      </w:r>
      <w:r>
        <w:rPr>
          <w:rFonts w:hint="eastAsia" w:ascii="宋体" w:hAnsi="宋体"/>
        </w:rPr>
        <w:t>证明具有依法缴纳税收和社会保障资金的良好记录的材料；</w:t>
      </w:r>
    </w:p>
    <w:p>
      <w:pPr>
        <w:rPr>
          <w:rFonts w:ascii="宋体" w:hAnsi="宋体"/>
        </w:rPr>
      </w:pPr>
      <w:r>
        <w:rPr>
          <w:rFonts w:ascii="宋体" w:hAnsi="宋体"/>
        </w:rPr>
        <w:t>7-5</w:t>
      </w:r>
      <w:r>
        <w:rPr>
          <w:rFonts w:hint="eastAsia" w:ascii="宋体" w:hAnsi="宋体"/>
        </w:rPr>
        <w:t>证明参加本次政府采购前三年内</w:t>
      </w:r>
      <w:r>
        <w:rPr>
          <w:rFonts w:ascii="宋体" w:hAnsi="宋体"/>
        </w:rPr>
        <w:t>,</w:t>
      </w:r>
      <w:r>
        <w:rPr>
          <w:rFonts w:hint="eastAsia" w:ascii="宋体" w:hAnsi="宋体"/>
        </w:rPr>
        <w:t>在经营活动中没有重大违法记录的材料；</w:t>
      </w:r>
    </w:p>
    <w:p>
      <w:pPr>
        <w:rPr>
          <w:rFonts w:ascii="宋体" w:hAnsi="宋体"/>
        </w:rPr>
      </w:pPr>
      <w:r>
        <w:rPr>
          <w:rFonts w:ascii="宋体" w:hAnsi="宋体"/>
        </w:rPr>
        <w:t>7-6</w:t>
      </w:r>
      <w:r>
        <w:rPr>
          <w:rFonts w:hint="eastAsia" w:ascii="宋体" w:hAnsi="宋体"/>
        </w:rPr>
        <w:t>法定代表人授权书；</w:t>
      </w:r>
    </w:p>
    <w:p>
      <w:pPr>
        <w:rPr>
          <w:rFonts w:ascii="宋体" w:hAnsi="宋体"/>
          <w:szCs w:val="24"/>
        </w:rPr>
      </w:pPr>
      <w:r>
        <w:rPr>
          <w:rFonts w:ascii="宋体" w:hAnsi="宋体"/>
          <w:szCs w:val="24"/>
        </w:rPr>
        <w:t>7-7</w:t>
      </w:r>
      <w:r>
        <w:rPr>
          <w:rFonts w:hint="eastAsia" w:ascii="宋体" w:hAnsi="宋体"/>
          <w:szCs w:val="24"/>
        </w:rPr>
        <w:t>法定代表人身份证</w:t>
      </w:r>
      <w:r>
        <w:rPr>
          <w:rFonts w:hint="eastAsia" w:ascii="宋体" w:hAnsi="宋体"/>
        </w:rPr>
        <w:t>；</w:t>
      </w:r>
    </w:p>
    <w:p>
      <w:pPr>
        <w:rPr>
          <w:rFonts w:ascii="宋体" w:hAnsi="宋体"/>
          <w:b/>
          <w:szCs w:val="24"/>
        </w:rPr>
      </w:pPr>
      <w:bookmarkStart w:id="206" w:name="OLE_LINK1"/>
      <w:bookmarkEnd w:id="206"/>
      <w:r>
        <w:rPr>
          <w:rFonts w:ascii="宋体" w:hAnsi="宋体"/>
          <w:szCs w:val="24"/>
        </w:rPr>
        <w:t>7-8</w:t>
      </w:r>
      <w:r>
        <w:rPr>
          <w:rFonts w:hint="eastAsia" w:ascii="宋体" w:hAnsi="宋体"/>
        </w:rPr>
        <w:t>授权</w:t>
      </w:r>
      <w:r>
        <w:rPr>
          <w:rFonts w:hint="eastAsia" w:ascii="宋体" w:hAnsi="宋体"/>
          <w:szCs w:val="24"/>
        </w:rPr>
        <w:t>代表身份证</w:t>
      </w:r>
      <w:r>
        <w:rPr>
          <w:rFonts w:hint="eastAsia" w:ascii="宋体" w:hAnsi="宋体"/>
        </w:rPr>
        <w:t>；</w:t>
      </w:r>
    </w:p>
    <w:p>
      <w:pPr>
        <w:rPr>
          <w:rFonts w:ascii="宋体" w:hAnsi="宋体"/>
        </w:rPr>
      </w:pPr>
      <w:r>
        <w:rPr>
          <w:rFonts w:ascii="宋体" w:hAnsi="宋体"/>
        </w:rPr>
        <w:t>7-9</w:t>
      </w:r>
      <w:r>
        <w:rPr>
          <w:rFonts w:hint="eastAsia" w:ascii="宋体" w:hAnsi="宋体"/>
        </w:rPr>
        <w:t>磋商保证金缴纳凭证；</w:t>
      </w:r>
    </w:p>
    <w:p>
      <w:pPr>
        <w:rPr>
          <w:rFonts w:ascii="宋体" w:hAnsi="宋体"/>
        </w:rPr>
      </w:pPr>
      <w:r>
        <w:rPr>
          <w:rFonts w:ascii="宋体" w:hAnsi="宋体"/>
        </w:rPr>
        <w:t>7</w:t>
      </w:r>
      <w:r>
        <w:rPr>
          <w:rFonts w:hint="eastAsia" w:ascii="宋体" w:hAnsi="宋体"/>
        </w:rPr>
        <w:t>-1</w:t>
      </w:r>
      <w:r>
        <w:rPr>
          <w:rFonts w:ascii="宋体" w:hAnsi="宋体"/>
        </w:rPr>
        <w:t>0</w:t>
      </w:r>
      <w:r>
        <w:rPr>
          <w:rFonts w:hint="eastAsia" w:ascii="宋体" w:hAnsi="宋体"/>
        </w:rPr>
        <w:t>竞争性磋商文件要求的其他资格证明文件。</w:t>
      </w:r>
    </w:p>
    <w:p>
      <w:pPr>
        <w:spacing w:line="432" w:lineRule="auto"/>
        <w:rPr>
          <w:rFonts w:ascii="宋体" w:hAnsi="宋体" w:cs="宋体"/>
          <w:szCs w:val="24"/>
          <w:shd w:val="clear" w:color="auto" w:fill="FFFF00"/>
        </w:rPr>
      </w:pPr>
    </w:p>
    <w:p/>
    <w:p/>
    <w:p>
      <w:pPr>
        <w:pStyle w:val="5"/>
      </w:pPr>
    </w:p>
    <w:p/>
    <w:p>
      <w:pPr>
        <w:pStyle w:val="5"/>
      </w:pPr>
    </w:p>
    <w:p/>
    <w:p>
      <w:pPr>
        <w:pStyle w:val="5"/>
      </w:pPr>
    </w:p>
    <w:p/>
    <w:p>
      <w:pPr>
        <w:pStyle w:val="5"/>
      </w:pPr>
    </w:p>
    <w:p/>
    <w:p>
      <w:pPr>
        <w:spacing w:line="440" w:lineRule="exact"/>
        <w:ind w:left="569" w:hanging="571"/>
        <w:jc w:val="center"/>
        <w:rPr>
          <w:rFonts w:ascii="宋体" w:hAnsi="宋体"/>
          <w:b/>
          <w:szCs w:val="24"/>
        </w:rPr>
      </w:pPr>
    </w:p>
    <w:p>
      <w:pPr>
        <w:spacing w:line="440" w:lineRule="exact"/>
        <w:ind w:left="569" w:hanging="571"/>
        <w:jc w:val="center"/>
        <w:rPr>
          <w:rFonts w:ascii="宋体" w:hAnsi="宋体"/>
          <w:b/>
          <w:szCs w:val="24"/>
        </w:rPr>
      </w:pPr>
      <w:r>
        <w:rPr>
          <w:rFonts w:ascii="宋体" w:hAnsi="宋体"/>
          <w:b/>
          <w:szCs w:val="24"/>
        </w:rPr>
        <w:t>7-1</w:t>
      </w:r>
      <w:r>
        <w:rPr>
          <w:rFonts w:hint="eastAsia" w:ascii="宋体" w:hAnsi="宋体"/>
          <w:b/>
          <w:szCs w:val="24"/>
        </w:rPr>
        <w:t>证明具有独立承担民事责任能力的材料</w:t>
      </w:r>
    </w:p>
    <w:p>
      <w:pPr>
        <w:rPr>
          <w:rFonts w:ascii="宋体" w:hAnsi="宋体" w:cs="宋体"/>
          <w:b/>
          <w:szCs w:val="24"/>
        </w:rPr>
      </w:pPr>
    </w:p>
    <w:p>
      <w:pPr>
        <w:rPr>
          <w:rFonts w:ascii="宋体" w:hAnsi="宋体" w:cs="宋体"/>
          <w:b/>
          <w:szCs w:val="24"/>
        </w:rPr>
      </w:pPr>
      <w:r>
        <w:rPr>
          <w:rFonts w:hint="eastAsia" w:ascii="宋体" w:hAnsi="宋体" w:cs="宋体"/>
          <w:b/>
          <w:szCs w:val="24"/>
        </w:rPr>
        <w:t>提供材料说明：</w:t>
      </w:r>
    </w:p>
    <w:p>
      <w:pPr>
        <w:rPr>
          <w:rFonts w:ascii="宋体" w:hAnsi="宋体" w:cs="宋体"/>
          <w:szCs w:val="24"/>
        </w:rPr>
      </w:pPr>
      <w:r>
        <w:rPr>
          <w:rFonts w:ascii="宋体" w:hAnsi="宋体" w:cs="宋体"/>
          <w:szCs w:val="24"/>
        </w:rPr>
        <w:t>1.</w:t>
      </w:r>
      <w:r>
        <w:rPr>
          <w:rFonts w:hint="eastAsia" w:ascii="宋体" w:hAnsi="宋体" w:cs="宋体"/>
          <w:szCs w:val="24"/>
        </w:rPr>
        <w:t>提供法定代表人或者其他组织的有效营业执照等证明文件或自然人的身份证明；</w:t>
      </w:r>
    </w:p>
    <w:p>
      <w:pPr>
        <w:rPr>
          <w:rFonts w:ascii="宋体" w:hAnsi="宋体" w:cs="宋体"/>
          <w:b/>
          <w:szCs w:val="24"/>
        </w:rPr>
      </w:pPr>
    </w:p>
    <w:p>
      <w:pPr>
        <w:rPr>
          <w:rFonts w:ascii="宋体" w:hAnsi="宋体" w:cs="宋体"/>
          <w:szCs w:val="24"/>
        </w:rPr>
      </w:pPr>
      <w:r>
        <w:rPr>
          <w:rFonts w:hint="eastAsia" w:ascii="宋体" w:hAnsi="宋体" w:cs="宋体"/>
          <w:b/>
          <w:szCs w:val="24"/>
        </w:rPr>
        <w:t>释义：</w:t>
      </w:r>
      <w:r>
        <w:rPr>
          <w:rFonts w:hint="eastAsia" w:ascii="宋体" w:hAnsi="宋体" w:cs="宋体"/>
          <w:szCs w:val="24"/>
        </w:rPr>
        <w:t>供应商是企业（包括合伙企业）的，应提供其在工商部门注册的有效“企业法定代表人营业执照”或“营业执照”；供应商是事业单位的，应提供其有效的“事业单位法定代表人证书”；供应商是非企业专业服务机构的，应提供其有效的执业许可证；供应商是个体工商户的，应提供其有效的“个体工商户营业执照”；供应商是自然人的，应提供其有效的自然人身份证明</w:t>
      </w:r>
    </w:p>
    <w:p>
      <w:pPr>
        <w:rPr>
          <w:rFonts w:ascii="宋体" w:hAnsi="宋体"/>
          <w:szCs w:val="24"/>
        </w:rPr>
      </w:pPr>
    </w:p>
    <w:p>
      <w:pPr>
        <w:rPr>
          <w:rFonts w:ascii="宋体" w:hAnsi="宋体"/>
          <w:szCs w:val="24"/>
        </w:rPr>
      </w:pPr>
    </w:p>
    <w:p>
      <w:pPr>
        <w:rPr>
          <w:rFonts w:ascii="宋体" w:hAnsi="宋体"/>
          <w:szCs w:val="24"/>
        </w:rPr>
      </w:pPr>
    </w:p>
    <w:p>
      <w:pPr>
        <w:rPr>
          <w:rFonts w:ascii="宋体" w:hAnsi="宋体"/>
          <w:szCs w:val="24"/>
        </w:rPr>
      </w:pPr>
    </w:p>
    <w:p>
      <w:pPr>
        <w:rPr>
          <w:rFonts w:ascii="宋体" w:hAnsi="宋体"/>
          <w:szCs w:val="24"/>
        </w:rPr>
      </w:pPr>
    </w:p>
    <w:p>
      <w:pPr>
        <w:rPr>
          <w:rFonts w:ascii="宋体" w:hAnsi="宋体"/>
          <w:szCs w:val="24"/>
        </w:rPr>
      </w:pPr>
    </w:p>
    <w:p>
      <w:pPr>
        <w:rPr>
          <w:rFonts w:ascii="宋体" w:hAnsi="宋体"/>
          <w:szCs w:val="24"/>
        </w:rPr>
      </w:pPr>
    </w:p>
    <w:p>
      <w:pPr>
        <w:rPr>
          <w:rFonts w:ascii="宋体" w:hAnsi="宋体"/>
          <w:szCs w:val="24"/>
        </w:rPr>
      </w:pPr>
    </w:p>
    <w:p>
      <w:pPr>
        <w:rPr>
          <w:rFonts w:ascii="宋体" w:hAnsi="宋体"/>
          <w:szCs w:val="24"/>
        </w:rPr>
      </w:pPr>
    </w:p>
    <w:p>
      <w:pPr>
        <w:rPr>
          <w:rFonts w:ascii="宋体" w:hAnsi="宋体"/>
          <w:szCs w:val="24"/>
        </w:rPr>
      </w:pPr>
    </w:p>
    <w:p>
      <w:pPr>
        <w:rPr>
          <w:rFonts w:ascii="宋体" w:hAnsi="宋体"/>
          <w:szCs w:val="24"/>
        </w:rPr>
      </w:pPr>
    </w:p>
    <w:p>
      <w:pPr>
        <w:rPr>
          <w:rFonts w:ascii="宋体" w:hAnsi="宋体"/>
          <w:szCs w:val="24"/>
        </w:rPr>
      </w:pPr>
    </w:p>
    <w:p>
      <w:pPr>
        <w:rPr>
          <w:rFonts w:ascii="宋体" w:hAnsi="宋体"/>
          <w:szCs w:val="24"/>
        </w:rPr>
      </w:pPr>
    </w:p>
    <w:p>
      <w:pPr>
        <w:rPr>
          <w:rFonts w:ascii="宋体" w:hAnsi="宋体"/>
          <w:szCs w:val="24"/>
        </w:rPr>
      </w:pPr>
    </w:p>
    <w:p>
      <w:pPr>
        <w:rPr>
          <w:rFonts w:ascii="宋体" w:hAnsi="宋体"/>
          <w:szCs w:val="24"/>
        </w:rPr>
      </w:pPr>
    </w:p>
    <w:p>
      <w:pPr>
        <w:rPr>
          <w:rFonts w:ascii="宋体" w:hAnsi="宋体"/>
          <w:szCs w:val="24"/>
        </w:rPr>
      </w:pPr>
    </w:p>
    <w:p>
      <w:pPr>
        <w:spacing w:line="440" w:lineRule="exact"/>
        <w:jc w:val="center"/>
        <w:rPr>
          <w:rFonts w:ascii="宋体" w:hAnsi="宋体"/>
          <w:b/>
          <w:szCs w:val="24"/>
        </w:rPr>
      </w:pPr>
      <w:r>
        <w:rPr>
          <w:rFonts w:ascii="宋体" w:hAnsi="宋体"/>
          <w:b/>
          <w:szCs w:val="24"/>
        </w:rPr>
        <w:t xml:space="preserve">7-2 </w:t>
      </w:r>
      <w:r>
        <w:rPr>
          <w:rFonts w:hint="eastAsia" w:ascii="宋体" w:hAnsi="宋体"/>
          <w:b/>
          <w:szCs w:val="24"/>
        </w:rPr>
        <w:t>证明具有良好的商业信誉和健全的财务会计制度的材料</w:t>
      </w:r>
    </w:p>
    <w:p>
      <w:pPr>
        <w:spacing w:line="440" w:lineRule="exact"/>
        <w:ind w:left="569" w:hanging="571"/>
        <w:rPr>
          <w:rFonts w:ascii="宋体" w:hAnsi="宋体" w:cs="宋体"/>
          <w:b/>
          <w:szCs w:val="24"/>
        </w:rPr>
      </w:pPr>
    </w:p>
    <w:p>
      <w:pPr>
        <w:ind w:left="569" w:hanging="571"/>
        <w:rPr>
          <w:rFonts w:ascii="宋体" w:hAnsi="宋体" w:cs="宋体"/>
          <w:b/>
          <w:szCs w:val="24"/>
        </w:rPr>
      </w:pPr>
      <w:r>
        <w:rPr>
          <w:rFonts w:hint="eastAsia" w:ascii="宋体" w:hAnsi="宋体" w:cs="宋体"/>
          <w:b/>
          <w:szCs w:val="24"/>
        </w:rPr>
        <w:t>提供材料说明：</w:t>
      </w:r>
    </w:p>
    <w:p>
      <w:pPr>
        <w:rPr>
          <w:rFonts w:ascii="宋体" w:hAnsi="宋体"/>
        </w:rPr>
      </w:pPr>
      <w:r>
        <w:rPr>
          <w:rFonts w:ascii="宋体" w:hAnsi="宋体"/>
        </w:rPr>
        <w:t xml:space="preserve">1. </w:t>
      </w:r>
      <w:r>
        <w:rPr>
          <w:rFonts w:hint="eastAsia" w:ascii="宋体" w:hAnsi="宋体"/>
          <w:szCs w:val="24"/>
        </w:rPr>
        <w:t>提供经审计的近二个年度内任意一个年度的财务报告</w:t>
      </w:r>
      <w:r>
        <w:rPr>
          <w:rFonts w:hint="eastAsia" w:ascii="宋体" w:hAnsi="宋体"/>
        </w:rPr>
        <w:t>，或自开标之日起三个月内基本开户银行出具的资信证明，或财政部门认可的政府采购专业担保机构出具的投标担保函。</w:t>
      </w:r>
    </w:p>
    <w:p>
      <w:pPr>
        <w:rPr>
          <w:rFonts w:ascii="宋体" w:hAnsi="宋体"/>
          <w:szCs w:val="24"/>
        </w:rPr>
      </w:pPr>
      <w:r>
        <w:rPr>
          <w:rFonts w:ascii="宋体" w:hAnsi="宋体"/>
        </w:rPr>
        <w:t>2.</w:t>
      </w:r>
      <w:r>
        <w:rPr>
          <w:rFonts w:hint="eastAsia" w:ascii="宋体" w:hAnsi="宋体"/>
        </w:rPr>
        <w:t>如供应商为本年度新成立企业，仅需提供最近一期资产负债表和损益表；</w:t>
      </w:r>
    </w:p>
    <w:p>
      <w:pPr>
        <w:spacing w:line="440" w:lineRule="exact"/>
        <w:ind w:left="283" w:hanging="283"/>
        <w:rPr>
          <w:rFonts w:ascii="宋体" w:hAnsi="宋体"/>
        </w:rPr>
      </w:pPr>
    </w:p>
    <w:p>
      <w:pPr>
        <w:spacing w:line="400" w:lineRule="exact"/>
        <w:rPr>
          <w:rFonts w:ascii="宋体" w:hAnsi="宋体"/>
          <w:b/>
          <w:bCs/>
        </w:rPr>
      </w:pPr>
    </w:p>
    <w:p>
      <w:pPr>
        <w:spacing w:line="400" w:lineRule="exact"/>
        <w:rPr>
          <w:rFonts w:ascii="宋体" w:hAnsi="宋体"/>
          <w:b/>
          <w:bCs/>
        </w:rPr>
      </w:pPr>
    </w:p>
    <w:p>
      <w:pPr>
        <w:spacing w:line="400" w:lineRule="exact"/>
        <w:rPr>
          <w:rFonts w:ascii="宋体" w:hAnsi="宋体"/>
          <w:b/>
          <w:bCs/>
        </w:rPr>
      </w:pPr>
    </w:p>
    <w:p>
      <w:pPr>
        <w:spacing w:line="400" w:lineRule="exact"/>
        <w:rPr>
          <w:rFonts w:ascii="宋体" w:hAnsi="宋体"/>
          <w:b/>
          <w:bCs/>
        </w:rPr>
      </w:pPr>
    </w:p>
    <w:p>
      <w:pPr>
        <w:spacing w:line="400" w:lineRule="exact"/>
        <w:rPr>
          <w:rFonts w:ascii="宋体" w:hAnsi="宋体"/>
          <w:b/>
          <w:bCs/>
        </w:rPr>
      </w:pPr>
    </w:p>
    <w:p>
      <w:pPr>
        <w:spacing w:line="400" w:lineRule="exact"/>
        <w:rPr>
          <w:rFonts w:ascii="宋体" w:hAnsi="宋体"/>
          <w:b/>
          <w:bCs/>
        </w:rPr>
      </w:pPr>
    </w:p>
    <w:p>
      <w:pPr>
        <w:spacing w:line="400" w:lineRule="exact"/>
        <w:rPr>
          <w:rFonts w:ascii="宋体" w:hAnsi="宋体"/>
          <w:b/>
          <w:bCs/>
        </w:rPr>
      </w:pPr>
    </w:p>
    <w:p>
      <w:pPr>
        <w:spacing w:line="400" w:lineRule="exact"/>
        <w:rPr>
          <w:rFonts w:ascii="宋体" w:hAnsi="宋体"/>
          <w:b/>
          <w:bCs/>
        </w:rPr>
      </w:pPr>
    </w:p>
    <w:p>
      <w:pPr>
        <w:spacing w:line="400" w:lineRule="exact"/>
        <w:rPr>
          <w:rFonts w:ascii="宋体" w:hAnsi="宋体"/>
          <w:b/>
          <w:bCs/>
        </w:rPr>
      </w:pPr>
    </w:p>
    <w:p>
      <w:pPr>
        <w:spacing w:line="400" w:lineRule="exact"/>
        <w:rPr>
          <w:rFonts w:ascii="宋体" w:hAnsi="宋体"/>
          <w:b/>
          <w:bCs/>
        </w:rPr>
      </w:pPr>
    </w:p>
    <w:p>
      <w:pPr>
        <w:spacing w:line="400" w:lineRule="exact"/>
        <w:rPr>
          <w:rFonts w:ascii="宋体" w:hAnsi="宋体"/>
          <w:b/>
          <w:bCs/>
        </w:rPr>
      </w:pPr>
    </w:p>
    <w:p>
      <w:pPr>
        <w:spacing w:line="400" w:lineRule="exact"/>
        <w:rPr>
          <w:rFonts w:ascii="宋体" w:hAnsi="宋体"/>
          <w:b/>
          <w:bCs/>
        </w:rPr>
      </w:pPr>
    </w:p>
    <w:p>
      <w:pPr>
        <w:spacing w:line="400" w:lineRule="exact"/>
        <w:rPr>
          <w:rFonts w:ascii="宋体" w:hAnsi="宋体"/>
          <w:b/>
          <w:bCs/>
        </w:rPr>
      </w:pPr>
    </w:p>
    <w:p>
      <w:pPr>
        <w:spacing w:line="400" w:lineRule="exact"/>
        <w:rPr>
          <w:rFonts w:ascii="宋体" w:hAnsi="宋体"/>
          <w:b/>
          <w:bCs/>
        </w:rPr>
      </w:pPr>
    </w:p>
    <w:p>
      <w:pPr>
        <w:spacing w:line="400" w:lineRule="exact"/>
        <w:rPr>
          <w:rFonts w:ascii="宋体" w:hAnsi="宋体"/>
          <w:b/>
          <w:bCs/>
        </w:rPr>
      </w:pPr>
    </w:p>
    <w:p>
      <w:pPr>
        <w:spacing w:line="400" w:lineRule="exact"/>
        <w:rPr>
          <w:rFonts w:ascii="宋体" w:hAnsi="宋体"/>
          <w:b/>
          <w:bCs/>
        </w:rPr>
      </w:pPr>
    </w:p>
    <w:p>
      <w:pPr>
        <w:spacing w:line="400" w:lineRule="exact"/>
        <w:rPr>
          <w:rFonts w:ascii="宋体" w:hAnsi="宋体"/>
          <w:b/>
          <w:bCs/>
        </w:rPr>
      </w:pPr>
    </w:p>
    <w:p>
      <w:pPr>
        <w:spacing w:line="400" w:lineRule="exact"/>
        <w:rPr>
          <w:rFonts w:ascii="宋体" w:hAnsi="宋体"/>
          <w:b/>
          <w:bCs/>
        </w:rPr>
      </w:pPr>
    </w:p>
    <w:p>
      <w:pPr>
        <w:spacing w:line="400" w:lineRule="exact"/>
        <w:rPr>
          <w:rFonts w:ascii="宋体" w:hAnsi="宋体"/>
          <w:b/>
          <w:bCs/>
        </w:rPr>
      </w:pPr>
    </w:p>
    <w:p>
      <w:pPr>
        <w:spacing w:line="400" w:lineRule="exact"/>
        <w:rPr>
          <w:rFonts w:ascii="宋体" w:hAnsi="宋体"/>
          <w:b/>
          <w:bCs/>
        </w:rPr>
      </w:pPr>
    </w:p>
    <w:p>
      <w:pPr>
        <w:spacing w:line="400" w:lineRule="exact"/>
        <w:rPr>
          <w:rFonts w:ascii="宋体" w:hAnsi="宋体"/>
          <w:b/>
          <w:bCs/>
        </w:rPr>
      </w:pPr>
    </w:p>
    <w:p>
      <w:pPr>
        <w:spacing w:line="440" w:lineRule="exact"/>
        <w:ind w:left="569" w:hanging="571"/>
        <w:jc w:val="center"/>
        <w:rPr>
          <w:rFonts w:ascii="宋体" w:hAnsi="宋体"/>
          <w:b/>
          <w:szCs w:val="24"/>
        </w:rPr>
      </w:pPr>
    </w:p>
    <w:p>
      <w:pPr>
        <w:spacing w:line="440" w:lineRule="exact"/>
        <w:ind w:left="569" w:hanging="571"/>
        <w:jc w:val="center"/>
        <w:rPr>
          <w:rFonts w:ascii="宋体" w:hAnsi="宋体"/>
          <w:b/>
          <w:szCs w:val="24"/>
        </w:rPr>
      </w:pPr>
    </w:p>
    <w:p>
      <w:pPr>
        <w:spacing w:line="440" w:lineRule="exact"/>
        <w:ind w:left="569" w:hanging="571"/>
        <w:jc w:val="center"/>
        <w:rPr>
          <w:rFonts w:ascii="宋体" w:hAnsi="宋体"/>
          <w:b/>
          <w:szCs w:val="24"/>
        </w:rPr>
      </w:pPr>
      <w:r>
        <w:rPr>
          <w:rFonts w:ascii="宋体" w:hAnsi="宋体"/>
          <w:b/>
          <w:szCs w:val="24"/>
        </w:rPr>
        <w:t xml:space="preserve">7-3 </w:t>
      </w:r>
      <w:r>
        <w:rPr>
          <w:rFonts w:hint="eastAsia" w:ascii="宋体" w:hAnsi="宋体"/>
          <w:b/>
          <w:szCs w:val="24"/>
        </w:rPr>
        <w:t>证明具有履行合同所必需的设备和专业技术能力的材料</w:t>
      </w:r>
    </w:p>
    <w:p>
      <w:pPr>
        <w:rPr>
          <w:rFonts w:ascii="宋体" w:hAnsi="宋体" w:cs="宋体"/>
          <w:b/>
          <w:szCs w:val="24"/>
        </w:rPr>
      </w:pPr>
    </w:p>
    <w:p>
      <w:pPr>
        <w:ind w:left="241" w:hanging="241"/>
        <w:jc w:val="center"/>
        <w:rPr>
          <w:rFonts w:ascii="宋体" w:hAnsi="宋体" w:cs="宋体"/>
          <w:b/>
          <w:szCs w:val="24"/>
        </w:rPr>
      </w:pPr>
      <w:r>
        <w:rPr>
          <w:rFonts w:hint="eastAsia" w:ascii="宋体" w:hAnsi="宋体" w:cs="宋体"/>
          <w:b/>
          <w:szCs w:val="24"/>
        </w:rPr>
        <w:t>关于具备履行合同所必需的设备和专业技术能力的承诺函（格式）</w:t>
      </w:r>
    </w:p>
    <w:p>
      <w:pPr>
        <w:rPr>
          <w:rFonts w:ascii="宋体" w:hAnsi="宋体"/>
        </w:rPr>
      </w:pPr>
      <w:r>
        <w:rPr>
          <w:rFonts w:hint="eastAsia" w:ascii="宋体" w:hAnsi="宋体"/>
        </w:rPr>
        <w:t>致：江西亘美工程技术有限公司</w:t>
      </w:r>
    </w:p>
    <w:p>
      <w:pPr>
        <w:ind w:firstLine="480"/>
        <w:rPr>
          <w:rFonts w:ascii="宋体" w:hAnsi="宋体"/>
        </w:rPr>
      </w:pPr>
      <w:r>
        <w:rPr>
          <w:rFonts w:hint="eastAsia" w:ascii="宋体" w:hAnsi="宋体"/>
        </w:rPr>
        <w:t>根据贵方为</w:t>
      </w:r>
      <w:r>
        <w:rPr>
          <w:rFonts w:ascii="宋体" w:hAnsi="宋体"/>
          <w:b/>
          <w:u w:val="single"/>
        </w:rPr>
        <w:t xml:space="preserve">( </w:t>
      </w:r>
      <w:r>
        <w:rPr>
          <w:rFonts w:hint="eastAsia" w:ascii="宋体" w:hAnsi="宋体"/>
          <w:b/>
          <w:u w:val="single"/>
        </w:rPr>
        <w:t>项目名称</w:t>
      </w:r>
      <w:r>
        <w:rPr>
          <w:rFonts w:ascii="宋体" w:hAnsi="宋体"/>
          <w:b/>
          <w:u w:val="single"/>
        </w:rPr>
        <w:t xml:space="preserve"> )</w:t>
      </w:r>
      <w:r>
        <w:rPr>
          <w:rFonts w:hint="eastAsia" w:ascii="宋体" w:hAnsi="宋体"/>
        </w:rPr>
        <w:t>项目</w:t>
      </w:r>
      <w:r>
        <w:rPr>
          <w:rFonts w:ascii="宋体" w:hAnsi="宋体"/>
          <w:b/>
          <w:u w:val="single"/>
        </w:rPr>
        <w:t xml:space="preserve">( </w:t>
      </w:r>
      <w:r>
        <w:rPr>
          <w:rFonts w:hint="eastAsia" w:ascii="宋体" w:hAnsi="宋体"/>
          <w:b/>
          <w:u w:val="single"/>
        </w:rPr>
        <w:t>项目编号</w:t>
      </w:r>
      <w:r>
        <w:rPr>
          <w:rFonts w:ascii="宋体" w:hAnsi="宋体"/>
          <w:b/>
          <w:u w:val="single"/>
        </w:rPr>
        <w:t xml:space="preserve"> )</w:t>
      </w:r>
      <w:r>
        <w:rPr>
          <w:rFonts w:hint="eastAsia" w:ascii="宋体" w:hAnsi="宋体"/>
        </w:rPr>
        <w:t>的磋商邀请。我公司在完全理解本项目采购标的质量技术要求、商务条款及其他内容后，决定参与该项目的磋商活动。并承诺，如获成交我公司将提供足够的设备和专业技术能力保证本合同履行。</w:t>
      </w:r>
    </w:p>
    <w:p>
      <w:pPr>
        <w:ind w:firstLine="480"/>
        <w:rPr>
          <w:rFonts w:ascii="宋体" w:hAnsi="宋体"/>
        </w:rPr>
      </w:pPr>
      <w:r>
        <w:rPr>
          <w:rFonts w:hint="eastAsia" w:ascii="宋体" w:hAnsi="宋体"/>
        </w:rPr>
        <w:t>本公司对上述承诺的真实性负责。如有虚假，我公司同意按我方合同违约处理，并</w:t>
      </w:r>
    </w:p>
    <w:p>
      <w:pPr>
        <w:rPr>
          <w:rFonts w:ascii="宋体" w:hAnsi="宋体"/>
          <w:b/>
        </w:rPr>
      </w:pPr>
      <w:r>
        <w:rPr>
          <w:rFonts w:hint="eastAsia" w:ascii="宋体" w:hAnsi="宋体"/>
        </w:rPr>
        <w:t>依法承担相应法律责任。</w:t>
      </w:r>
    </w:p>
    <w:p>
      <w:pPr>
        <w:spacing w:line="440" w:lineRule="exact"/>
        <w:rPr>
          <w:rFonts w:ascii="宋体" w:hAnsi="宋体"/>
        </w:rPr>
      </w:pPr>
    </w:p>
    <w:p>
      <w:pPr>
        <w:spacing w:line="440" w:lineRule="exact"/>
        <w:rPr>
          <w:rFonts w:ascii="宋体" w:hAnsi="宋体"/>
        </w:rPr>
      </w:pPr>
    </w:p>
    <w:p>
      <w:pPr>
        <w:spacing w:line="440" w:lineRule="exact"/>
        <w:rPr>
          <w:rFonts w:ascii="宋体" w:hAnsi="宋体"/>
        </w:rPr>
      </w:pPr>
    </w:p>
    <w:p>
      <w:pPr>
        <w:spacing w:line="480" w:lineRule="auto"/>
        <w:rPr>
          <w:rFonts w:ascii="宋体" w:hAnsi="宋体"/>
          <w:u w:val="single"/>
        </w:rPr>
      </w:pPr>
      <w:r>
        <w:rPr>
          <w:rFonts w:hint="eastAsia" w:ascii="宋体" w:hAnsi="宋体"/>
        </w:rPr>
        <w:t>供应商代表签字或签章</w:t>
      </w:r>
    </w:p>
    <w:p>
      <w:pPr>
        <w:spacing w:line="480" w:lineRule="auto"/>
        <w:rPr>
          <w:rFonts w:ascii="宋体" w:hAnsi="宋体"/>
        </w:rPr>
      </w:pPr>
      <w:r>
        <w:rPr>
          <w:rFonts w:hint="eastAsia" w:ascii="宋体" w:hAnsi="宋体"/>
        </w:rPr>
        <w:t>供应商盖章</w:t>
      </w:r>
    </w:p>
    <w:p>
      <w:pPr>
        <w:spacing w:line="480" w:lineRule="auto"/>
        <w:rPr>
          <w:rFonts w:ascii="宋体" w:hAnsi="宋体"/>
        </w:rPr>
      </w:pPr>
      <w:r>
        <w:rPr>
          <w:rFonts w:hint="eastAsia" w:ascii="宋体" w:hAnsi="宋体"/>
        </w:rPr>
        <w:t>日期</w:t>
      </w:r>
    </w:p>
    <w:p>
      <w:pPr>
        <w:spacing w:line="440" w:lineRule="exact"/>
        <w:rPr>
          <w:rFonts w:ascii="宋体" w:hAnsi="宋体"/>
        </w:rPr>
      </w:pPr>
    </w:p>
    <w:p>
      <w:pPr>
        <w:spacing w:line="440" w:lineRule="exact"/>
        <w:rPr>
          <w:rFonts w:ascii="宋体" w:hAnsi="宋体"/>
        </w:rPr>
      </w:pPr>
    </w:p>
    <w:p>
      <w:pPr>
        <w:spacing w:line="440" w:lineRule="exact"/>
        <w:rPr>
          <w:rFonts w:ascii="宋体" w:hAnsi="宋体"/>
        </w:rPr>
      </w:pPr>
    </w:p>
    <w:p>
      <w:pPr>
        <w:spacing w:line="440" w:lineRule="exact"/>
        <w:rPr>
          <w:rFonts w:ascii="宋体" w:hAnsi="宋体"/>
        </w:rPr>
      </w:pPr>
    </w:p>
    <w:p>
      <w:pPr>
        <w:spacing w:line="440" w:lineRule="exact"/>
        <w:rPr>
          <w:rFonts w:ascii="宋体" w:hAnsi="宋体"/>
        </w:rPr>
      </w:pPr>
    </w:p>
    <w:p>
      <w:pPr>
        <w:spacing w:line="440" w:lineRule="exact"/>
        <w:rPr>
          <w:rFonts w:ascii="宋体" w:hAnsi="宋体"/>
        </w:rPr>
      </w:pPr>
    </w:p>
    <w:p>
      <w:pPr>
        <w:spacing w:line="440" w:lineRule="exact"/>
        <w:rPr>
          <w:rFonts w:ascii="宋体" w:hAnsi="宋体"/>
        </w:rPr>
      </w:pPr>
    </w:p>
    <w:p>
      <w:pPr>
        <w:spacing w:line="440" w:lineRule="exact"/>
        <w:rPr>
          <w:rFonts w:ascii="宋体" w:hAnsi="宋体"/>
        </w:rPr>
      </w:pPr>
    </w:p>
    <w:p>
      <w:pPr>
        <w:spacing w:line="440" w:lineRule="exact"/>
        <w:rPr>
          <w:rFonts w:ascii="宋体" w:hAnsi="宋体"/>
        </w:rPr>
      </w:pPr>
    </w:p>
    <w:p>
      <w:pPr>
        <w:spacing w:line="440" w:lineRule="exact"/>
        <w:rPr>
          <w:rFonts w:ascii="宋体" w:hAnsi="宋体"/>
        </w:rPr>
      </w:pPr>
    </w:p>
    <w:p>
      <w:pPr>
        <w:spacing w:line="440" w:lineRule="exact"/>
        <w:rPr>
          <w:rFonts w:ascii="宋体" w:hAnsi="宋体"/>
          <w:b/>
          <w:szCs w:val="24"/>
        </w:rPr>
      </w:pPr>
    </w:p>
    <w:p>
      <w:pPr>
        <w:spacing w:line="440" w:lineRule="exact"/>
        <w:ind w:left="569" w:hanging="571"/>
        <w:jc w:val="center"/>
        <w:rPr>
          <w:rFonts w:ascii="宋体" w:hAnsi="宋体"/>
          <w:b/>
          <w:szCs w:val="24"/>
        </w:rPr>
      </w:pPr>
      <w:r>
        <w:rPr>
          <w:rFonts w:ascii="宋体" w:hAnsi="宋体"/>
          <w:b/>
          <w:szCs w:val="24"/>
        </w:rPr>
        <w:t xml:space="preserve">7-4  </w:t>
      </w:r>
      <w:r>
        <w:rPr>
          <w:rFonts w:hint="eastAsia" w:ascii="宋体" w:hAnsi="宋体"/>
          <w:b/>
          <w:szCs w:val="24"/>
        </w:rPr>
        <w:t>证明具有依法缴纳税收和社会保障资金的良好记录的材料</w:t>
      </w:r>
    </w:p>
    <w:p>
      <w:pPr>
        <w:spacing w:line="440" w:lineRule="exact"/>
        <w:ind w:left="569" w:hanging="571"/>
        <w:rPr>
          <w:rFonts w:ascii="宋体" w:hAnsi="宋体"/>
          <w:b/>
          <w:szCs w:val="24"/>
        </w:rPr>
      </w:pPr>
    </w:p>
    <w:p>
      <w:pPr>
        <w:spacing w:line="440" w:lineRule="exact"/>
        <w:ind w:left="569" w:hanging="571"/>
        <w:rPr>
          <w:rFonts w:ascii="宋体" w:hAnsi="宋体"/>
          <w:b/>
          <w:szCs w:val="24"/>
        </w:rPr>
      </w:pPr>
      <w:r>
        <w:rPr>
          <w:rFonts w:hint="eastAsia" w:ascii="宋体" w:hAnsi="宋体"/>
          <w:b/>
          <w:szCs w:val="24"/>
        </w:rPr>
        <w:t>提供材料说明：</w:t>
      </w:r>
    </w:p>
    <w:p>
      <w:pPr>
        <w:spacing w:line="440" w:lineRule="exact"/>
        <w:ind w:left="566" w:hanging="568"/>
        <w:rPr>
          <w:rFonts w:ascii="宋体" w:hAnsi="宋体"/>
          <w:szCs w:val="24"/>
        </w:rPr>
      </w:pPr>
      <w:r>
        <w:rPr>
          <w:rFonts w:ascii="宋体" w:hAnsi="宋体"/>
          <w:szCs w:val="24"/>
        </w:rPr>
        <w:t>1.</w:t>
      </w:r>
      <w:r>
        <w:rPr>
          <w:rFonts w:hint="eastAsia" w:ascii="宋体" w:hAnsi="宋体"/>
          <w:szCs w:val="24"/>
        </w:rPr>
        <w:t>提供法定代表人或者其他组织的有效税务登记证书（多证合一的不需提供）；</w:t>
      </w:r>
    </w:p>
    <w:p>
      <w:pPr>
        <w:spacing w:line="440" w:lineRule="exact"/>
        <w:ind w:left="566" w:hanging="568"/>
        <w:rPr>
          <w:rFonts w:ascii="宋体" w:hAnsi="宋体"/>
          <w:szCs w:val="24"/>
        </w:rPr>
      </w:pPr>
      <w:r>
        <w:rPr>
          <w:rFonts w:ascii="宋体" w:hAnsi="宋体"/>
          <w:szCs w:val="24"/>
        </w:rPr>
        <w:t>2.</w:t>
      </w:r>
      <w:r>
        <w:rPr>
          <w:rFonts w:hint="eastAsia" w:ascii="宋体" w:hAnsi="宋体"/>
          <w:szCs w:val="24"/>
        </w:rPr>
        <w:t>提供开标前六个月内任意一个月依法缴纳税收的凭据；</w:t>
      </w:r>
    </w:p>
    <w:p>
      <w:pPr>
        <w:spacing w:line="440" w:lineRule="exact"/>
        <w:ind w:left="566" w:hanging="568"/>
        <w:rPr>
          <w:rFonts w:ascii="宋体" w:hAnsi="宋体"/>
          <w:szCs w:val="24"/>
        </w:rPr>
      </w:pPr>
      <w:r>
        <w:rPr>
          <w:rFonts w:ascii="宋体" w:hAnsi="宋体"/>
          <w:szCs w:val="24"/>
        </w:rPr>
        <w:t>3.</w:t>
      </w:r>
      <w:r>
        <w:rPr>
          <w:rFonts w:hint="eastAsia" w:ascii="宋体" w:hAnsi="宋体"/>
          <w:szCs w:val="24"/>
        </w:rPr>
        <w:t>提供开标前六个月内任意一个月依法缴纳社会保险的凭据；</w:t>
      </w:r>
    </w:p>
    <w:p>
      <w:pPr>
        <w:spacing w:line="440" w:lineRule="exact"/>
        <w:ind w:left="566" w:hanging="568"/>
        <w:rPr>
          <w:rFonts w:ascii="宋体" w:hAnsi="宋体"/>
          <w:szCs w:val="24"/>
        </w:rPr>
      </w:pPr>
      <w:r>
        <w:rPr>
          <w:rFonts w:ascii="宋体" w:hAnsi="宋体"/>
          <w:szCs w:val="24"/>
        </w:rPr>
        <w:t>4.</w:t>
      </w:r>
      <w:r>
        <w:rPr>
          <w:rFonts w:hint="eastAsia" w:ascii="宋体" w:hAnsi="宋体"/>
          <w:szCs w:val="24"/>
        </w:rPr>
        <w:t>依法免税或不需要缴纳社会保障资金的供应商，须提供相应文件证明其依法免税或不需要缴纳社会保障资金；</w:t>
      </w:r>
    </w:p>
    <w:p>
      <w:pPr>
        <w:spacing w:line="440" w:lineRule="exact"/>
        <w:ind w:left="569" w:hanging="571"/>
        <w:jc w:val="center"/>
        <w:rPr>
          <w:rFonts w:ascii="宋体" w:hAnsi="宋体"/>
          <w:b/>
          <w:szCs w:val="24"/>
        </w:rPr>
      </w:pPr>
    </w:p>
    <w:p>
      <w:pPr>
        <w:spacing w:line="440" w:lineRule="exact"/>
        <w:ind w:left="569" w:hanging="571"/>
        <w:jc w:val="center"/>
        <w:rPr>
          <w:rFonts w:ascii="宋体" w:hAnsi="宋体"/>
          <w:b/>
          <w:szCs w:val="24"/>
        </w:rPr>
      </w:pPr>
    </w:p>
    <w:p>
      <w:pPr>
        <w:spacing w:line="440" w:lineRule="exact"/>
        <w:ind w:left="569" w:hanging="571"/>
        <w:jc w:val="center"/>
        <w:rPr>
          <w:rFonts w:ascii="宋体" w:hAnsi="宋体"/>
          <w:b/>
          <w:szCs w:val="24"/>
        </w:rPr>
      </w:pPr>
    </w:p>
    <w:p>
      <w:pPr>
        <w:spacing w:line="440" w:lineRule="exact"/>
        <w:ind w:left="569" w:hanging="571"/>
        <w:jc w:val="center"/>
        <w:rPr>
          <w:rFonts w:ascii="宋体" w:hAnsi="宋体"/>
          <w:b/>
          <w:szCs w:val="24"/>
        </w:rPr>
      </w:pPr>
    </w:p>
    <w:p>
      <w:pPr>
        <w:spacing w:line="440" w:lineRule="exact"/>
        <w:ind w:left="569" w:hanging="571"/>
        <w:jc w:val="center"/>
        <w:rPr>
          <w:rFonts w:ascii="宋体" w:hAnsi="宋体"/>
          <w:b/>
          <w:szCs w:val="24"/>
        </w:rPr>
      </w:pPr>
    </w:p>
    <w:p>
      <w:pPr>
        <w:spacing w:line="440" w:lineRule="exact"/>
        <w:ind w:left="569" w:hanging="571"/>
        <w:jc w:val="center"/>
        <w:rPr>
          <w:rFonts w:ascii="宋体" w:hAnsi="宋体"/>
          <w:b/>
          <w:szCs w:val="24"/>
        </w:rPr>
      </w:pPr>
    </w:p>
    <w:p>
      <w:pPr>
        <w:spacing w:line="440" w:lineRule="exact"/>
        <w:ind w:left="569" w:hanging="571"/>
        <w:jc w:val="center"/>
        <w:rPr>
          <w:rFonts w:ascii="宋体" w:hAnsi="宋体"/>
          <w:b/>
          <w:szCs w:val="24"/>
        </w:rPr>
      </w:pPr>
    </w:p>
    <w:p>
      <w:pPr>
        <w:spacing w:line="440" w:lineRule="exact"/>
        <w:ind w:left="569" w:hanging="571"/>
        <w:jc w:val="center"/>
        <w:rPr>
          <w:rFonts w:ascii="宋体" w:hAnsi="宋体"/>
          <w:b/>
          <w:szCs w:val="24"/>
        </w:rPr>
      </w:pPr>
    </w:p>
    <w:p>
      <w:pPr>
        <w:spacing w:line="440" w:lineRule="exact"/>
        <w:ind w:left="569" w:hanging="571"/>
        <w:jc w:val="center"/>
        <w:rPr>
          <w:rFonts w:ascii="宋体" w:hAnsi="宋体"/>
          <w:b/>
          <w:szCs w:val="24"/>
        </w:rPr>
      </w:pPr>
    </w:p>
    <w:p>
      <w:pPr>
        <w:spacing w:line="440" w:lineRule="exact"/>
        <w:ind w:left="569" w:hanging="571"/>
        <w:jc w:val="center"/>
        <w:rPr>
          <w:rFonts w:ascii="宋体" w:hAnsi="宋体"/>
          <w:b/>
          <w:szCs w:val="24"/>
        </w:rPr>
      </w:pPr>
    </w:p>
    <w:p>
      <w:pPr>
        <w:spacing w:line="440" w:lineRule="exact"/>
        <w:ind w:left="569" w:hanging="571"/>
        <w:jc w:val="center"/>
        <w:rPr>
          <w:rFonts w:ascii="宋体" w:hAnsi="宋体"/>
          <w:b/>
          <w:szCs w:val="24"/>
        </w:rPr>
      </w:pPr>
    </w:p>
    <w:p>
      <w:pPr>
        <w:spacing w:line="440" w:lineRule="exact"/>
        <w:ind w:left="569" w:hanging="571"/>
        <w:jc w:val="center"/>
        <w:rPr>
          <w:rFonts w:ascii="宋体" w:hAnsi="宋体"/>
          <w:b/>
          <w:szCs w:val="24"/>
        </w:rPr>
      </w:pPr>
    </w:p>
    <w:p>
      <w:pPr>
        <w:spacing w:line="440" w:lineRule="exact"/>
        <w:ind w:left="569" w:hanging="571"/>
        <w:jc w:val="center"/>
        <w:rPr>
          <w:rFonts w:ascii="宋体" w:hAnsi="宋体"/>
          <w:b/>
          <w:szCs w:val="24"/>
        </w:rPr>
      </w:pPr>
    </w:p>
    <w:p>
      <w:pPr>
        <w:spacing w:line="440" w:lineRule="exact"/>
        <w:ind w:left="569" w:hanging="571"/>
        <w:jc w:val="center"/>
        <w:rPr>
          <w:rFonts w:ascii="宋体" w:hAnsi="宋体"/>
          <w:b/>
          <w:szCs w:val="24"/>
        </w:rPr>
      </w:pPr>
    </w:p>
    <w:p>
      <w:pPr>
        <w:spacing w:line="440" w:lineRule="exact"/>
        <w:ind w:left="569" w:hanging="571"/>
        <w:jc w:val="center"/>
        <w:rPr>
          <w:rFonts w:ascii="宋体" w:hAnsi="宋体"/>
          <w:b/>
          <w:szCs w:val="24"/>
        </w:rPr>
      </w:pPr>
    </w:p>
    <w:p>
      <w:pPr>
        <w:spacing w:line="440" w:lineRule="exact"/>
        <w:ind w:left="569" w:hanging="571"/>
        <w:jc w:val="center"/>
        <w:rPr>
          <w:rFonts w:ascii="宋体" w:hAnsi="宋体"/>
          <w:b/>
          <w:szCs w:val="24"/>
        </w:rPr>
      </w:pPr>
    </w:p>
    <w:p>
      <w:pPr>
        <w:spacing w:line="440" w:lineRule="exact"/>
        <w:ind w:left="569" w:hanging="571"/>
        <w:jc w:val="center"/>
        <w:rPr>
          <w:rFonts w:ascii="宋体" w:hAnsi="宋体"/>
          <w:b/>
          <w:szCs w:val="24"/>
        </w:rPr>
      </w:pPr>
    </w:p>
    <w:p>
      <w:pPr>
        <w:spacing w:line="440" w:lineRule="exact"/>
        <w:ind w:left="569" w:hanging="571"/>
        <w:jc w:val="center"/>
        <w:rPr>
          <w:rFonts w:ascii="宋体" w:hAnsi="宋体"/>
          <w:b/>
          <w:szCs w:val="24"/>
        </w:rPr>
      </w:pPr>
    </w:p>
    <w:p>
      <w:pPr>
        <w:spacing w:line="440" w:lineRule="exact"/>
        <w:ind w:left="569" w:hanging="571"/>
        <w:jc w:val="center"/>
        <w:rPr>
          <w:rFonts w:ascii="宋体" w:hAnsi="宋体"/>
          <w:b/>
          <w:szCs w:val="24"/>
        </w:rPr>
      </w:pPr>
    </w:p>
    <w:p>
      <w:pPr>
        <w:spacing w:line="440" w:lineRule="exact"/>
        <w:ind w:left="569" w:hanging="571"/>
        <w:jc w:val="center"/>
        <w:rPr>
          <w:rFonts w:ascii="宋体" w:hAnsi="宋体"/>
          <w:b/>
          <w:szCs w:val="24"/>
        </w:rPr>
      </w:pPr>
    </w:p>
    <w:p>
      <w:pPr>
        <w:spacing w:line="440" w:lineRule="exact"/>
        <w:ind w:left="569" w:hanging="571"/>
        <w:jc w:val="center"/>
        <w:rPr>
          <w:rFonts w:ascii="宋体" w:hAnsi="宋体"/>
          <w:b/>
          <w:szCs w:val="24"/>
        </w:rPr>
      </w:pPr>
    </w:p>
    <w:p>
      <w:pPr>
        <w:spacing w:line="440" w:lineRule="exact"/>
        <w:rPr>
          <w:rFonts w:ascii="宋体" w:hAnsi="宋体"/>
          <w:b/>
          <w:szCs w:val="24"/>
        </w:rPr>
      </w:pPr>
    </w:p>
    <w:p>
      <w:pPr>
        <w:spacing w:line="440" w:lineRule="exact"/>
        <w:ind w:left="569" w:hanging="571"/>
        <w:jc w:val="center"/>
        <w:rPr>
          <w:rFonts w:ascii="宋体" w:hAnsi="宋体"/>
          <w:b/>
          <w:szCs w:val="24"/>
        </w:rPr>
      </w:pPr>
      <w:r>
        <w:rPr>
          <w:rFonts w:ascii="宋体" w:hAnsi="宋体"/>
          <w:b/>
          <w:szCs w:val="24"/>
        </w:rPr>
        <w:t xml:space="preserve">7-5  </w:t>
      </w:r>
      <w:r>
        <w:rPr>
          <w:rFonts w:hint="eastAsia" w:ascii="宋体" w:hAnsi="宋体"/>
          <w:b/>
          <w:szCs w:val="24"/>
        </w:rPr>
        <w:t>证明参加本次政府采购前三年内</w:t>
      </w:r>
      <w:r>
        <w:rPr>
          <w:rFonts w:ascii="宋体" w:hAnsi="宋体"/>
          <w:b/>
          <w:szCs w:val="24"/>
        </w:rPr>
        <w:t xml:space="preserve">, </w:t>
      </w:r>
      <w:r>
        <w:rPr>
          <w:rFonts w:hint="eastAsia" w:ascii="宋体" w:hAnsi="宋体"/>
          <w:b/>
          <w:szCs w:val="24"/>
        </w:rPr>
        <w:t>在经营活动中没有重大违法记录的材料</w:t>
      </w:r>
    </w:p>
    <w:p>
      <w:pPr>
        <w:spacing w:line="440" w:lineRule="exact"/>
        <w:rPr>
          <w:rFonts w:ascii="宋体" w:hAnsi="宋体"/>
          <w:b/>
          <w:szCs w:val="24"/>
        </w:rPr>
      </w:pPr>
    </w:p>
    <w:p>
      <w:pPr>
        <w:spacing w:line="440" w:lineRule="exact"/>
        <w:ind w:left="566" w:hanging="568"/>
        <w:rPr>
          <w:rFonts w:ascii="宋体" w:hAnsi="宋体"/>
          <w:szCs w:val="24"/>
        </w:rPr>
      </w:pPr>
      <w:r>
        <w:rPr>
          <w:rFonts w:ascii="宋体" w:hAnsi="宋体"/>
          <w:szCs w:val="24"/>
        </w:rPr>
        <w:t xml:space="preserve">  </w:t>
      </w:r>
      <w:r>
        <w:rPr>
          <w:rFonts w:hint="eastAsia" w:ascii="宋体" w:hAnsi="宋体"/>
          <w:szCs w:val="24"/>
        </w:rPr>
        <w:t>参加本次政府采购前三年内在经营活动中没有重大违法记录的声明函（格式）</w:t>
      </w:r>
    </w:p>
    <w:p>
      <w:pPr>
        <w:spacing w:line="440" w:lineRule="exact"/>
        <w:ind w:left="566" w:hanging="568"/>
        <w:rPr>
          <w:rFonts w:ascii="宋体" w:hAnsi="宋体"/>
          <w:szCs w:val="24"/>
        </w:rPr>
      </w:pPr>
    </w:p>
    <w:p>
      <w:pPr>
        <w:spacing w:line="440" w:lineRule="exact"/>
        <w:ind w:left="566" w:hanging="568"/>
        <w:rPr>
          <w:rFonts w:ascii="宋体" w:hAnsi="宋体"/>
          <w:szCs w:val="24"/>
        </w:rPr>
      </w:pPr>
      <w:r>
        <w:rPr>
          <w:rFonts w:hint="eastAsia" w:ascii="宋体" w:hAnsi="宋体"/>
          <w:szCs w:val="24"/>
        </w:rPr>
        <w:t>致：江西亘美工程技术有限公司</w:t>
      </w:r>
    </w:p>
    <w:p>
      <w:pPr>
        <w:ind w:firstLine="480"/>
      </w:pPr>
      <w:r>
        <w:t>1.</w:t>
      </w:r>
      <w:r>
        <w:rPr>
          <w:rFonts w:hint="eastAsia"/>
        </w:rPr>
        <w:t>我公司在参加本次政府采购活动前</w:t>
      </w:r>
      <w:r>
        <w:t>3</w:t>
      </w:r>
      <w:r>
        <w:rPr>
          <w:rFonts w:hint="eastAsia"/>
        </w:rPr>
        <w:t>年内未被《全国企业信用信息公示系统》列入严重违法企业名单。</w:t>
      </w:r>
    </w:p>
    <w:p>
      <w:pPr>
        <w:ind w:firstLine="480"/>
      </w:pPr>
      <w:r>
        <w:t>2.我公司在参加本次政府采购活动前3年内在经营活动中没有因违法经营受到刑事处罚或者责令停产停业、吊销许可证或者执照、较大数额罚款等行政处罚。</w:t>
      </w:r>
    </w:p>
    <w:p>
      <w:pPr>
        <w:ind w:firstLine="480"/>
      </w:pPr>
      <w:r>
        <w:t>3.</w:t>
      </w:r>
      <w:r>
        <w:rPr>
          <w:rFonts w:hint="eastAsia"/>
        </w:rPr>
        <w:t>我公司在参加本次政府采购活动前</w:t>
      </w:r>
      <w:r>
        <w:t>3</w:t>
      </w:r>
      <w:r>
        <w:rPr>
          <w:rFonts w:hint="eastAsia"/>
        </w:rPr>
        <w:t>年内在“信用中国”网站、中国政府采购网没有被列入失信被执行人、重大税收违法案件当事人名单、政府采购严重违法失信行为记录名单；</w:t>
      </w:r>
    </w:p>
    <w:p>
      <w:pPr>
        <w:ind w:firstLine="480"/>
      </w:pPr>
      <w:r>
        <w:t>特此声明。若以上声明不真实，我方全部承担虚假响应的责任，成交无效，并按法律、法规的规定接受处罚。</w:t>
      </w:r>
    </w:p>
    <w:p>
      <w:pPr>
        <w:ind w:firstLine="480"/>
      </w:pPr>
    </w:p>
    <w:p>
      <w:pPr>
        <w:ind w:firstLine="480"/>
      </w:pPr>
    </w:p>
    <w:p>
      <w:pPr>
        <w:spacing w:line="440" w:lineRule="exact"/>
        <w:ind w:left="566" w:hanging="568"/>
        <w:rPr>
          <w:rFonts w:ascii="宋体" w:hAnsi="宋体"/>
          <w:szCs w:val="24"/>
        </w:rPr>
      </w:pPr>
      <w:r>
        <w:rPr>
          <w:rFonts w:hint="eastAsia" w:ascii="宋体" w:hAnsi="宋体"/>
          <w:szCs w:val="24"/>
        </w:rPr>
        <w:t>供应商代表签字或盖章</w:t>
      </w:r>
    </w:p>
    <w:p>
      <w:pPr>
        <w:spacing w:line="440" w:lineRule="exact"/>
        <w:ind w:left="566" w:hanging="568"/>
        <w:rPr>
          <w:rFonts w:ascii="宋体" w:hAnsi="宋体"/>
          <w:szCs w:val="24"/>
        </w:rPr>
      </w:pPr>
      <w:r>
        <w:rPr>
          <w:rFonts w:hint="eastAsia" w:ascii="宋体" w:hAnsi="宋体"/>
          <w:szCs w:val="24"/>
        </w:rPr>
        <w:t>供应商盖章</w:t>
      </w:r>
    </w:p>
    <w:p>
      <w:pPr>
        <w:spacing w:line="440" w:lineRule="exact"/>
        <w:ind w:left="566" w:hanging="568"/>
        <w:rPr>
          <w:rFonts w:ascii="宋体" w:hAnsi="宋体"/>
          <w:szCs w:val="24"/>
        </w:rPr>
      </w:pPr>
      <w:r>
        <w:rPr>
          <w:rFonts w:hint="eastAsia" w:ascii="宋体" w:hAnsi="宋体"/>
          <w:szCs w:val="24"/>
        </w:rPr>
        <w:t>日期</w:t>
      </w:r>
    </w:p>
    <w:p>
      <w:pPr>
        <w:spacing w:line="440" w:lineRule="exact"/>
        <w:ind w:left="566" w:hanging="568"/>
        <w:rPr>
          <w:rFonts w:ascii="宋体" w:hAnsi="宋体"/>
          <w:szCs w:val="24"/>
        </w:rPr>
      </w:pPr>
    </w:p>
    <w:p>
      <w:pPr>
        <w:spacing w:line="440" w:lineRule="exact"/>
        <w:ind w:left="566" w:hanging="568"/>
        <w:rPr>
          <w:rFonts w:ascii="宋体" w:hAnsi="宋体"/>
          <w:szCs w:val="24"/>
        </w:rPr>
      </w:pPr>
    </w:p>
    <w:p>
      <w:pPr>
        <w:spacing w:line="440" w:lineRule="exact"/>
        <w:ind w:left="566" w:hanging="568"/>
        <w:rPr>
          <w:rFonts w:ascii="宋体" w:hAnsi="宋体"/>
          <w:szCs w:val="24"/>
        </w:rPr>
      </w:pPr>
    </w:p>
    <w:p>
      <w:pPr>
        <w:spacing w:line="440" w:lineRule="exact"/>
        <w:ind w:left="566" w:hanging="568"/>
        <w:rPr>
          <w:rFonts w:ascii="宋体" w:hAnsi="宋体"/>
          <w:szCs w:val="24"/>
        </w:rPr>
      </w:pPr>
    </w:p>
    <w:p>
      <w:pPr>
        <w:spacing w:line="440" w:lineRule="exact"/>
        <w:ind w:left="566" w:hanging="568"/>
        <w:rPr>
          <w:rFonts w:ascii="宋体" w:hAnsi="宋体"/>
          <w:szCs w:val="24"/>
        </w:rPr>
      </w:pPr>
    </w:p>
    <w:p>
      <w:pPr>
        <w:spacing w:line="440" w:lineRule="exact"/>
        <w:ind w:left="566" w:hanging="568"/>
        <w:rPr>
          <w:rFonts w:ascii="宋体" w:hAnsi="宋体"/>
          <w:szCs w:val="24"/>
        </w:rPr>
      </w:pPr>
    </w:p>
    <w:p/>
    <w:p>
      <w:pPr>
        <w:spacing w:line="440" w:lineRule="exact"/>
        <w:ind w:left="360"/>
        <w:jc w:val="center"/>
        <w:rPr>
          <w:rFonts w:ascii="宋体" w:hAnsi="宋体"/>
          <w:b/>
          <w:szCs w:val="24"/>
        </w:rPr>
      </w:pPr>
    </w:p>
    <w:p>
      <w:pPr>
        <w:spacing w:line="440" w:lineRule="exact"/>
        <w:ind w:left="360"/>
        <w:jc w:val="center"/>
        <w:rPr>
          <w:rFonts w:ascii="宋体" w:hAnsi="宋体"/>
          <w:b/>
          <w:szCs w:val="24"/>
        </w:rPr>
      </w:pPr>
    </w:p>
    <w:p>
      <w:pPr>
        <w:spacing w:line="440" w:lineRule="exact"/>
        <w:ind w:left="360"/>
        <w:jc w:val="center"/>
        <w:rPr>
          <w:rFonts w:ascii="宋体" w:hAnsi="宋体"/>
          <w:b/>
          <w:szCs w:val="24"/>
        </w:rPr>
      </w:pPr>
      <w:r>
        <w:rPr>
          <w:rFonts w:ascii="宋体" w:hAnsi="宋体"/>
          <w:b/>
          <w:szCs w:val="24"/>
        </w:rPr>
        <w:t xml:space="preserve">7-6 </w:t>
      </w:r>
      <w:r>
        <w:rPr>
          <w:rFonts w:hint="eastAsia" w:ascii="宋体" w:hAnsi="宋体"/>
          <w:b/>
          <w:szCs w:val="24"/>
        </w:rPr>
        <w:t>法定代表人授权委托书</w:t>
      </w:r>
      <w:r>
        <w:rPr>
          <w:rFonts w:ascii="宋体" w:hAnsi="宋体"/>
          <w:b/>
          <w:szCs w:val="24"/>
        </w:rPr>
        <w:t>(</w:t>
      </w:r>
      <w:r>
        <w:rPr>
          <w:rFonts w:hint="eastAsia" w:ascii="宋体" w:hAnsi="宋体"/>
          <w:b/>
          <w:szCs w:val="24"/>
        </w:rPr>
        <w:t>格式</w:t>
      </w:r>
      <w:r>
        <w:rPr>
          <w:rFonts w:ascii="宋体" w:hAnsi="宋体"/>
          <w:b/>
          <w:szCs w:val="24"/>
        </w:rPr>
        <w:t>)</w:t>
      </w:r>
    </w:p>
    <w:p>
      <w:pPr>
        <w:spacing w:line="440" w:lineRule="exact"/>
        <w:ind w:left="566" w:hanging="568"/>
        <w:jc w:val="center"/>
        <w:rPr>
          <w:rFonts w:ascii="楷体" w:hAnsi="楷体" w:eastAsia="楷体"/>
          <w:b/>
          <w:szCs w:val="24"/>
        </w:rPr>
      </w:pPr>
      <w:r>
        <w:rPr>
          <w:rFonts w:hint="eastAsia" w:ascii="楷体" w:hAnsi="楷体" w:eastAsia="楷体"/>
          <w:szCs w:val="24"/>
        </w:rPr>
        <w:t>（注：法定代表人参与磋商的无需提供）</w:t>
      </w:r>
    </w:p>
    <w:p>
      <w:pPr>
        <w:ind w:firstLine="480"/>
        <w:rPr>
          <w:rFonts w:ascii="宋体" w:hAnsi="宋体" w:cs="宋体"/>
          <w:szCs w:val="24"/>
        </w:rPr>
      </w:pPr>
    </w:p>
    <w:p>
      <w:pPr>
        <w:ind w:firstLine="480"/>
        <w:rPr>
          <w:rFonts w:ascii="宋体" w:hAnsi="宋体" w:cs="宋体"/>
          <w:szCs w:val="24"/>
        </w:rPr>
      </w:pPr>
      <w:r>
        <w:rPr>
          <w:rFonts w:hint="eastAsia" w:ascii="宋体" w:hAnsi="宋体" w:cs="宋体"/>
          <w:szCs w:val="24"/>
        </w:rPr>
        <w:t>本授权书声明：注册于</w:t>
      </w:r>
      <w:r>
        <w:rPr>
          <w:rFonts w:hint="eastAsia" w:ascii="宋体" w:hAnsi="宋体" w:cs="宋体"/>
          <w:szCs w:val="24"/>
          <w:u w:val="single"/>
        </w:rPr>
        <w:t>（</w:t>
      </w:r>
      <w:r>
        <w:rPr>
          <w:rFonts w:hint="eastAsia" w:ascii="宋体" w:hAnsi="宋体" w:cs="宋体"/>
          <w:b/>
          <w:szCs w:val="24"/>
          <w:u w:val="single"/>
        </w:rPr>
        <w:t>国家或地区的名称</w:t>
      </w:r>
      <w:r>
        <w:rPr>
          <w:rFonts w:hint="eastAsia" w:ascii="宋体" w:hAnsi="宋体" w:cs="宋体"/>
          <w:szCs w:val="24"/>
          <w:u w:val="single"/>
        </w:rPr>
        <w:t>）</w:t>
      </w:r>
      <w:r>
        <w:rPr>
          <w:rFonts w:hint="eastAsia" w:ascii="宋体" w:hAnsi="宋体" w:cs="宋体"/>
          <w:szCs w:val="24"/>
        </w:rPr>
        <w:t>的</w:t>
      </w:r>
      <w:r>
        <w:rPr>
          <w:rFonts w:hint="eastAsia" w:ascii="宋体" w:hAnsi="宋体" w:cs="宋体"/>
          <w:szCs w:val="24"/>
          <w:u w:val="single"/>
        </w:rPr>
        <w:t>（</w:t>
      </w:r>
      <w:r>
        <w:rPr>
          <w:rFonts w:hint="eastAsia" w:ascii="宋体" w:hAnsi="宋体" w:cs="宋体"/>
          <w:b/>
          <w:szCs w:val="24"/>
          <w:u w:val="single"/>
        </w:rPr>
        <w:t>供应商</w:t>
      </w:r>
      <w:r>
        <w:rPr>
          <w:rFonts w:hint="eastAsia" w:ascii="宋体" w:hAnsi="宋体" w:cs="宋体"/>
          <w:szCs w:val="24"/>
          <w:u w:val="single"/>
        </w:rPr>
        <w:t>）</w:t>
      </w:r>
      <w:r>
        <w:rPr>
          <w:rFonts w:hint="eastAsia" w:ascii="宋体" w:hAnsi="宋体" w:cs="宋体"/>
          <w:szCs w:val="24"/>
        </w:rPr>
        <w:t>的在下面签字的</w:t>
      </w:r>
      <w:r>
        <w:rPr>
          <w:rFonts w:hint="eastAsia" w:ascii="宋体" w:hAnsi="宋体" w:cs="宋体"/>
          <w:szCs w:val="24"/>
          <w:u w:val="single"/>
        </w:rPr>
        <w:t>（</w:t>
      </w:r>
      <w:r>
        <w:rPr>
          <w:rFonts w:hint="eastAsia" w:ascii="宋体" w:hAnsi="宋体" w:cs="宋体"/>
          <w:b/>
          <w:szCs w:val="24"/>
          <w:u w:val="single"/>
        </w:rPr>
        <w:t>法定代表人姓名、职务</w:t>
      </w:r>
      <w:r>
        <w:rPr>
          <w:rFonts w:hint="eastAsia" w:ascii="宋体" w:hAnsi="宋体" w:cs="宋体"/>
          <w:szCs w:val="24"/>
          <w:u w:val="single"/>
        </w:rPr>
        <w:t>）</w:t>
      </w:r>
      <w:r>
        <w:rPr>
          <w:rFonts w:hint="eastAsia" w:ascii="宋体" w:hAnsi="宋体" w:cs="宋体"/>
          <w:szCs w:val="24"/>
        </w:rPr>
        <w:t>代表本公司授权</w:t>
      </w:r>
      <w:r>
        <w:rPr>
          <w:rFonts w:hint="eastAsia" w:ascii="宋体" w:hAnsi="宋体" w:cs="宋体"/>
          <w:szCs w:val="24"/>
          <w:u w:val="single"/>
        </w:rPr>
        <w:t>（</w:t>
      </w:r>
      <w:r>
        <w:rPr>
          <w:rFonts w:hint="eastAsia" w:ascii="宋体" w:hAnsi="宋体" w:cs="宋体"/>
          <w:b/>
          <w:szCs w:val="24"/>
          <w:u w:val="single"/>
        </w:rPr>
        <w:t>单位名称</w:t>
      </w:r>
      <w:r>
        <w:rPr>
          <w:rFonts w:hint="eastAsia" w:ascii="宋体" w:hAnsi="宋体" w:cs="宋体"/>
          <w:szCs w:val="24"/>
          <w:u w:val="single"/>
        </w:rPr>
        <w:t>）</w:t>
      </w:r>
      <w:r>
        <w:rPr>
          <w:rFonts w:hint="eastAsia" w:ascii="宋体" w:hAnsi="宋体" w:cs="宋体"/>
          <w:szCs w:val="24"/>
        </w:rPr>
        <w:t>的在下面签字的</w:t>
      </w:r>
      <w:r>
        <w:rPr>
          <w:rFonts w:hint="eastAsia" w:ascii="宋体" w:hAnsi="宋体" w:cs="宋体"/>
          <w:szCs w:val="24"/>
          <w:u w:val="single"/>
        </w:rPr>
        <w:t>（</w:t>
      </w:r>
      <w:r>
        <w:rPr>
          <w:rFonts w:hint="eastAsia" w:ascii="宋体" w:hAnsi="宋体" w:cs="宋体"/>
          <w:b/>
          <w:szCs w:val="24"/>
          <w:u w:val="single"/>
        </w:rPr>
        <w:t>被授权人的姓名、职务</w:t>
      </w:r>
      <w:r>
        <w:rPr>
          <w:rFonts w:hint="eastAsia" w:ascii="宋体" w:hAnsi="宋体" w:cs="宋体"/>
          <w:szCs w:val="24"/>
          <w:u w:val="single"/>
        </w:rPr>
        <w:t>）</w:t>
      </w:r>
      <w:r>
        <w:rPr>
          <w:rFonts w:hint="eastAsia" w:ascii="宋体" w:hAnsi="宋体" w:cs="宋体"/>
          <w:szCs w:val="24"/>
        </w:rPr>
        <w:t>为本公司的合法代理人，就</w:t>
      </w:r>
      <w:r>
        <w:rPr>
          <w:rFonts w:hint="eastAsia" w:ascii="宋体" w:hAnsi="宋体" w:cs="宋体"/>
          <w:szCs w:val="24"/>
          <w:u w:val="single"/>
        </w:rPr>
        <w:t>（</w:t>
      </w:r>
      <w:r>
        <w:rPr>
          <w:rFonts w:hint="eastAsia" w:ascii="宋体" w:hAnsi="宋体" w:cs="宋体"/>
          <w:b/>
          <w:szCs w:val="24"/>
          <w:u w:val="single"/>
        </w:rPr>
        <w:t>项目名称</w:t>
      </w:r>
      <w:r>
        <w:rPr>
          <w:rFonts w:hint="eastAsia" w:ascii="宋体" w:hAnsi="宋体" w:cs="宋体"/>
          <w:szCs w:val="24"/>
          <w:u w:val="single"/>
        </w:rPr>
        <w:t>）</w:t>
      </w:r>
      <w:r>
        <w:rPr>
          <w:rFonts w:hint="eastAsia" w:ascii="宋体" w:hAnsi="宋体" w:cs="宋体"/>
          <w:szCs w:val="24"/>
        </w:rPr>
        <w:t>的磋商，以本公司名义处理一切与之有关的事务。</w:t>
      </w:r>
    </w:p>
    <w:p>
      <w:pPr>
        <w:rPr>
          <w:rFonts w:ascii="宋体" w:hAnsi="宋体" w:cs="宋体"/>
          <w:szCs w:val="24"/>
        </w:rPr>
      </w:pPr>
    </w:p>
    <w:p>
      <w:pPr>
        <w:rPr>
          <w:rFonts w:ascii="宋体" w:hAnsi="宋体" w:cs="宋体"/>
          <w:szCs w:val="24"/>
        </w:rPr>
      </w:pPr>
      <w:r>
        <w:rPr>
          <w:rFonts w:hint="eastAsia" w:ascii="宋体" w:hAnsi="宋体" w:cs="宋体"/>
          <w:szCs w:val="24"/>
        </w:rPr>
        <w:t>本授权书于年月日签字生效</w:t>
      </w:r>
      <w:r>
        <w:rPr>
          <w:rFonts w:ascii="宋体" w:hAnsi="宋体" w:cs="宋体"/>
          <w:szCs w:val="24"/>
        </w:rPr>
        <w:t>,</w:t>
      </w:r>
      <w:r>
        <w:rPr>
          <w:rFonts w:hint="eastAsia" w:ascii="宋体" w:hAnsi="宋体" w:cs="宋体"/>
          <w:szCs w:val="24"/>
        </w:rPr>
        <w:t>特此声明。</w:t>
      </w:r>
    </w:p>
    <w:p>
      <w:pPr>
        <w:rPr>
          <w:rFonts w:ascii="宋体" w:hAnsi="宋体" w:cs="宋体"/>
          <w:szCs w:val="24"/>
        </w:rPr>
      </w:pPr>
      <w:r>
        <w:rPr>
          <w:rFonts w:hint="eastAsia" w:ascii="宋体" w:hAnsi="宋体" w:cs="宋体"/>
          <w:szCs w:val="24"/>
        </w:rPr>
        <w:t>代理人无转委托权。</w:t>
      </w:r>
    </w:p>
    <w:p>
      <w:pPr>
        <w:rPr>
          <w:rFonts w:ascii="宋体" w:hAnsi="宋体" w:cs="宋体"/>
          <w:szCs w:val="24"/>
        </w:rPr>
      </w:pPr>
    </w:p>
    <w:p>
      <w:pPr>
        <w:rPr>
          <w:rFonts w:ascii="宋体" w:hAnsi="宋体" w:cs="宋体"/>
          <w:szCs w:val="24"/>
        </w:rPr>
      </w:pPr>
      <w:r>
        <w:rPr>
          <w:rFonts w:hint="eastAsia" w:ascii="宋体" w:hAnsi="宋体" w:cs="宋体"/>
          <w:szCs w:val="24"/>
        </w:rPr>
        <w:t>法定代表人签字或签章：</w:t>
      </w:r>
    </w:p>
    <w:p>
      <w:pPr>
        <w:rPr>
          <w:rFonts w:ascii="宋体" w:hAnsi="宋体" w:cs="宋体"/>
          <w:szCs w:val="24"/>
        </w:rPr>
      </w:pPr>
      <w:r>
        <w:rPr>
          <w:rFonts w:hint="eastAsia" w:ascii="宋体" w:hAnsi="宋体" w:cs="宋体"/>
          <w:szCs w:val="24"/>
        </w:rPr>
        <w:t>被授权人签字：</w:t>
      </w:r>
    </w:p>
    <w:p>
      <w:pPr>
        <w:rPr>
          <w:rFonts w:ascii="宋体" w:hAnsi="宋体" w:cs="宋体"/>
          <w:szCs w:val="24"/>
        </w:rPr>
      </w:pPr>
      <w:r>
        <w:rPr>
          <w:rFonts w:hint="eastAsia" w:ascii="宋体" w:hAnsi="宋体" w:cs="宋体"/>
          <w:szCs w:val="24"/>
        </w:rPr>
        <w:t>供应商盖章：</w:t>
      </w:r>
    </w:p>
    <w:p>
      <w:pPr>
        <w:rPr>
          <w:rFonts w:ascii="宋体" w:hAnsi="宋体" w:cs="宋体"/>
          <w:szCs w:val="24"/>
        </w:rPr>
      </w:pPr>
    </w:p>
    <w:p>
      <w:pPr>
        <w:rPr>
          <w:rFonts w:ascii="宋体" w:hAnsi="宋体" w:cs="宋体"/>
          <w:b/>
          <w:szCs w:val="24"/>
        </w:rPr>
      </w:pPr>
      <w:r>
        <w:rPr>
          <w:rFonts w:hint="eastAsia" w:ascii="宋体" w:hAnsi="宋体" w:cs="宋体"/>
          <w:b/>
          <w:szCs w:val="24"/>
        </w:rPr>
        <w:t>附：</w:t>
      </w:r>
    </w:p>
    <w:p>
      <w:pPr>
        <w:rPr>
          <w:rFonts w:ascii="宋体" w:hAnsi="宋体" w:cs="宋体"/>
          <w:szCs w:val="24"/>
        </w:rPr>
      </w:pPr>
      <w:r>
        <w:rPr>
          <w:rFonts w:hint="eastAsia" w:ascii="宋体" w:hAnsi="宋体" w:cs="宋体"/>
          <w:szCs w:val="24"/>
        </w:rPr>
        <w:t>被授权人姓名：</w:t>
      </w:r>
    </w:p>
    <w:p>
      <w:pPr>
        <w:rPr>
          <w:rFonts w:ascii="宋体" w:hAnsi="宋体" w:cs="宋体"/>
          <w:szCs w:val="24"/>
        </w:rPr>
      </w:pPr>
      <w:r>
        <w:rPr>
          <w:rFonts w:hint="eastAsia" w:ascii="宋体" w:hAnsi="宋体" w:cs="宋体"/>
          <w:szCs w:val="24"/>
        </w:rPr>
        <w:t>职务：</w:t>
      </w:r>
    </w:p>
    <w:p>
      <w:pPr>
        <w:rPr>
          <w:rFonts w:ascii="宋体" w:hAnsi="宋体" w:cs="宋体"/>
          <w:szCs w:val="24"/>
        </w:rPr>
      </w:pPr>
      <w:r>
        <w:rPr>
          <w:rFonts w:hint="eastAsia" w:ascii="宋体" w:hAnsi="宋体" w:cs="宋体"/>
          <w:szCs w:val="24"/>
        </w:rPr>
        <w:t>详细通讯地址：</w:t>
      </w:r>
    </w:p>
    <w:p>
      <w:pPr>
        <w:rPr>
          <w:rFonts w:ascii="宋体" w:hAnsi="宋体" w:cs="宋体"/>
          <w:szCs w:val="24"/>
        </w:rPr>
      </w:pPr>
      <w:r>
        <w:rPr>
          <w:rFonts w:hint="eastAsia" w:ascii="宋体" w:hAnsi="宋体" w:cs="宋体"/>
          <w:szCs w:val="24"/>
        </w:rPr>
        <w:t>邮政编码：</w:t>
      </w:r>
    </w:p>
    <w:p>
      <w:pPr>
        <w:rPr>
          <w:rFonts w:ascii="宋体" w:hAnsi="宋体" w:cs="宋体"/>
          <w:szCs w:val="24"/>
        </w:rPr>
      </w:pPr>
      <w:r>
        <w:rPr>
          <w:rFonts w:hint="eastAsia" w:ascii="宋体" w:hAnsi="宋体" w:cs="宋体"/>
          <w:szCs w:val="24"/>
        </w:rPr>
        <w:t>传真：</w:t>
      </w:r>
    </w:p>
    <w:p>
      <w:pPr>
        <w:ind w:left="566" w:hanging="568"/>
        <w:rPr>
          <w:rFonts w:ascii="宋体" w:hAnsi="宋体"/>
          <w:b/>
          <w:szCs w:val="24"/>
        </w:rPr>
      </w:pPr>
      <w:r>
        <w:rPr>
          <w:rFonts w:hint="eastAsia" w:ascii="宋体" w:hAnsi="宋体" w:cs="宋体"/>
          <w:szCs w:val="24"/>
        </w:rPr>
        <w:t>电话：</w:t>
      </w:r>
    </w:p>
    <w:p>
      <w:pPr>
        <w:spacing w:line="440" w:lineRule="exact"/>
        <w:ind w:left="569" w:hanging="571"/>
        <w:jc w:val="center"/>
        <w:rPr>
          <w:rFonts w:ascii="宋体" w:hAnsi="宋体"/>
          <w:b/>
          <w:szCs w:val="24"/>
        </w:rPr>
      </w:pPr>
    </w:p>
    <w:p>
      <w:pPr>
        <w:spacing w:line="440" w:lineRule="exact"/>
        <w:ind w:left="569" w:hanging="571"/>
        <w:jc w:val="center"/>
        <w:rPr>
          <w:rFonts w:ascii="宋体" w:hAnsi="宋体"/>
          <w:b/>
          <w:szCs w:val="24"/>
        </w:rPr>
      </w:pPr>
    </w:p>
    <w:p>
      <w:pPr>
        <w:spacing w:line="440" w:lineRule="exact"/>
        <w:ind w:left="569" w:hanging="571"/>
        <w:jc w:val="center"/>
        <w:rPr>
          <w:rFonts w:ascii="宋体" w:hAnsi="宋体"/>
          <w:b/>
          <w:szCs w:val="24"/>
        </w:rPr>
      </w:pPr>
    </w:p>
    <w:p>
      <w:pPr>
        <w:spacing w:line="440" w:lineRule="exact"/>
        <w:ind w:left="569" w:hanging="571"/>
        <w:rPr>
          <w:rFonts w:ascii="宋体" w:hAnsi="宋体"/>
          <w:b/>
          <w:szCs w:val="24"/>
        </w:rPr>
      </w:pPr>
      <w:r>
        <w:rPr>
          <w:rFonts w:hint="eastAsia" w:ascii="宋体" w:hAnsi="宋体"/>
          <w:b/>
          <w:szCs w:val="24"/>
        </w:rPr>
        <w:t>备注：需提供法定代表人及被授权人身份证扫描件。</w:t>
      </w:r>
    </w:p>
    <w:p>
      <w:pPr>
        <w:spacing w:line="440" w:lineRule="exact"/>
        <w:rPr>
          <w:rFonts w:ascii="宋体" w:hAnsi="宋体"/>
          <w:b/>
          <w:szCs w:val="24"/>
        </w:rPr>
      </w:pPr>
    </w:p>
    <w:p>
      <w:pPr>
        <w:spacing w:line="440" w:lineRule="exact"/>
        <w:ind w:left="569" w:hanging="571"/>
        <w:jc w:val="center"/>
        <w:rPr>
          <w:rFonts w:ascii="宋体" w:hAnsi="宋体"/>
          <w:b/>
          <w:szCs w:val="24"/>
        </w:rPr>
      </w:pPr>
      <w:r>
        <w:rPr>
          <w:rFonts w:ascii="宋体" w:hAnsi="宋体"/>
          <w:b/>
          <w:szCs w:val="24"/>
        </w:rPr>
        <w:t>7-7</w:t>
      </w:r>
      <w:r>
        <w:rPr>
          <w:rFonts w:hint="eastAsia" w:ascii="宋体" w:hAnsi="宋体"/>
          <w:b/>
          <w:szCs w:val="24"/>
        </w:rPr>
        <w:t>磋商保证金证明文件</w:t>
      </w:r>
    </w:p>
    <w:p>
      <w:pPr>
        <w:spacing w:line="440" w:lineRule="exact"/>
        <w:ind w:left="569" w:hanging="571"/>
        <w:rPr>
          <w:rFonts w:ascii="宋体" w:hAnsi="宋体"/>
          <w:b/>
          <w:szCs w:val="24"/>
        </w:rPr>
      </w:pPr>
    </w:p>
    <w:p>
      <w:pPr>
        <w:spacing w:line="440" w:lineRule="exact"/>
        <w:ind w:left="569" w:hanging="571"/>
        <w:rPr>
          <w:rFonts w:ascii="宋体" w:hAnsi="宋体"/>
          <w:b/>
          <w:szCs w:val="24"/>
        </w:rPr>
      </w:pPr>
      <w:r>
        <w:rPr>
          <w:rFonts w:hint="eastAsia" w:ascii="宋体" w:hAnsi="宋体"/>
          <w:b/>
          <w:szCs w:val="24"/>
        </w:rPr>
        <w:t>提供材料说明：</w:t>
      </w:r>
    </w:p>
    <w:p>
      <w:pPr>
        <w:spacing w:line="440" w:lineRule="exact"/>
        <w:ind w:left="566" w:hanging="568"/>
        <w:rPr>
          <w:rFonts w:ascii="宋体" w:hAnsi="宋体"/>
          <w:szCs w:val="24"/>
        </w:rPr>
      </w:pPr>
      <w:r>
        <w:rPr>
          <w:rFonts w:ascii="宋体" w:hAnsi="宋体"/>
          <w:szCs w:val="24"/>
        </w:rPr>
        <w:t xml:space="preserve">1. </w:t>
      </w:r>
      <w:r>
        <w:rPr>
          <w:rFonts w:hint="eastAsia" w:ascii="宋体" w:hAnsi="宋体"/>
          <w:szCs w:val="24"/>
        </w:rPr>
        <w:t>供应商须在竞争性磋商响应文件中提供证明其已缴纳磋商保证金的证明文件或凭证。</w:t>
      </w:r>
    </w:p>
    <w:p>
      <w:pPr>
        <w:spacing w:line="440" w:lineRule="exact"/>
        <w:ind w:left="566" w:hanging="568"/>
        <w:rPr>
          <w:rFonts w:ascii="宋体" w:hAnsi="宋体"/>
          <w:szCs w:val="24"/>
        </w:rPr>
      </w:pPr>
      <w:r>
        <w:rPr>
          <w:rFonts w:ascii="宋体" w:hAnsi="宋体"/>
          <w:szCs w:val="24"/>
        </w:rPr>
        <w:t xml:space="preserve">2. </w:t>
      </w:r>
      <w:r>
        <w:rPr>
          <w:rFonts w:hint="eastAsia" w:ascii="宋体" w:hAnsi="宋体"/>
          <w:szCs w:val="24"/>
        </w:rPr>
        <w:t>磋商保证金应当以电汇、支票、汇票、本票或者金融机构、担保机构出具的保函等非现金形式提交。</w:t>
      </w:r>
    </w:p>
    <w:p>
      <w:pPr>
        <w:spacing w:line="440" w:lineRule="exact"/>
        <w:ind w:left="566" w:hanging="568"/>
        <w:rPr>
          <w:rFonts w:ascii="宋体" w:hAnsi="宋体"/>
          <w:b/>
          <w:szCs w:val="24"/>
        </w:rPr>
      </w:pPr>
      <w:r>
        <w:rPr>
          <w:rFonts w:ascii="宋体" w:hAnsi="宋体"/>
          <w:szCs w:val="24"/>
        </w:rPr>
        <w:t xml:space="preserve">3. </w:t>
      </w:r>
      <w:r>
        <w:rPr>
          <w:rFonts w:hint="eastAsia" w:ascii="宋体" w:hAnsi="宋体"/>
          <w:szCs w:val="24"/>
        </w:rPr>
        <w:t>磋商保证金需从供应商基本开户行转出。</w:t>
      </w:r>
    </w:p>
    <w:p>
      <w:pPr>
        <w:spacing w:line="440" w:lineRule="exact"/>
        <w:ind w:left="569" w:hanging="571"/>
        <w:jc w:val="center"/>
        <w:rPr>
          <w:rFonts w:ascii="宋体" w:hAnsi="宋体"/>
          <w:b/>
          <w:szCs w:val="24"/>
        </w:rPr>
      </w:pPr>
    </w:p>
    <w:p>
      <w:pPr>
        <w:pStyle w:val="5"/>
      </w:pPr>
    </w:p>
    <w:p/>
    <w:p>
      <w:pPr>
        <w:pStyle w:val="5"/>
      </w:pPr>
    </w:p>
    <w:p/>
    <w:p>
      <w:pPr>
        <w:pStyle w:val="5"/>
      </w:pPr>
    </w:p>
    <w:p/>
    <w:p>
      <w:pPr>
        <w:pStyle w:val="5"/>
      </w:pPr>
    </w:p>
    <w:p/>
    <w:p>
      <w:pPr>
        <w:pStyle w:val="5"/>
      </w:pPr>
    </w:p>
    <w:p/>
    <w:p>
      <w:pPr>
        <w:pStyle w:val="5"/>
      </w:pPr>
    </w:p>
    <w:p/>
    <w:p>
      <w:pPr>
        <w:pStyle w:val="5"/>
      </w:pPr>
    </w:p>
    <w:p>
      <w:pPr>
        <w:pStyle w:val="5"/>
      </w:pPr>
    </w:p>
    <w:p>
      <w:pPr>
        <w:spacing w:line="440" w:lineRule="exact"/>
        <w:jc w:val="center"/>
        <w:rPr>
          <w:rFonts w:ascii="宋体" w:hAnsi="宋体"/>
          <w:b/>
          <w:szCs w:val="24"/>
        </w:rPr>
      </w:pPr>
    </w:p>
    <w:p>
      <w:pPr>
        <w:spacing w:line="440" w:lineRule="exact"/>
        <w:jc w:val="center"/>
        <w:rPr>
          <w:rFonts w:ascii="宋体" w:hAnsi="宋体"/>
          <w:b/>
          <w:szCs w:val="24"/>
        </w:rPr>
      </w:pPr>
    </w:p>
    <w:p>
      <w:pPr>
        <w:spacing w:line="440" w:lineRule="exact"/>
        <w:jc w:val="center"/>
        <w:rPr>
          <w:rFonts w:ascii="宋体" w:hAnsi="宋体"/>
          <w:b/>
          <w:szCs w:val="24"/>
        </w:rPr>
      </w:pPr>
      <w:r>
        <w:rPr>
          <w:rFonts w:ascii="宋体" w:hAnsi="宋体"/>
          <w:b/>
          <w:szCs w:val="24"/>
        </w:rPr>
        <w:t>7-8</w:t>
      </w:r>
      <w:r>
        <w:rPr>
          <w:rFonts w:hint="eastAsia" w:ascii="宋体" w:hAnsi="宋体"/>
          <w:b/>
          <w:szCs w:val="24"/>
        </w:rPr>
        <w:t>竞争性磋商文件要求的其他资格证明文件</w:t>
      </w:r>
    </w:p>
    <w:p>
      <w:pPr>
        <w:rPr>
          <w:rFonts w:ascii="宋体" w:hAnsi="宋体" w:cs="宋体"/>
          <w:b/>
          <w:szCs w:val="24"/>
        </w:rPr>
      </w:pPr>
    </w:p>
    <w:p>
      <w:pPr>
        <w:rPr>
          <w:rFonts w:ascii="宋体" w:hAnsi="宋体"/>
          <w:szCs w:val="24"/>
        </w:rPr>
      </w:pPr>
      <w:r>
        <w:rPr>
          <w:rFonts w:hint="eastAsia" w:ascii="宋体" w:hAnsi="宋体" w:cs="宋体"/>
          <w:b/>
          <w:szCs w:val="24"/>
        </w:rPr>
        <w:t>提供材料说明：</w:t>
      </w:r>
    </w:p>
    <w:p>
      <w:pPr>
        <w:rPr>
          <w:rFonts w:ascii="宋体" w:hAnsi="宋体" w:cs="宋体"/>
          <w:szCs w:val="24"/>
        </w:rPr>
      </w:pPr>
      <w:r>
        <w:rPr>
          <w:rFonts w:hint="eastAsia" w:ascii="宋体" w:hAnsi="宋体" w:cs="宋体"/>
          <w:szCs w:val="24"/>
        </w:rPr>
        <w:t>1</w:t>
      </w:r>
      <w:r>
        <w:rPr>
          <w:rFonts w:ascii="宋体" w:hAnsi="宋体" w:cs="宋体"/>
          <w:szCs w:val="24"/>
        </w:rPr>
        <w:t>.</w:t>
      </w:r>
      <w:r>
        <w:rPr>
          <w:rFonts w:hint="eastAsia" w:ascii="宋体" w:hAnsi="宋体" w:cs="宋体"/>
          <w:szCs w:val="24"/>
        </w:rPr>
        <w:t>应提供竞争性磋商文件中要求的其他资格证明文件；</w:t>
      </w:r>
    </w:p>
    <w:p>
      <w:pPr>
        <w:ind w:left="1680"/>
        <w:rPr>
          <w:rFonts w:ascii="宋体" w:hAnsi="宋体"/>
        </w:rPr>
      </w:pPr>
    </w:p>
    <w:p>
      <w:pPr>
        <w:rPr>
          <w:rFonts w:ascii="宋体" w:hAnsi="宋体"/>
        </w:rPr>
      </w:pPr>
    </w:p>
    <w:p>
      <w:pPr>
        <w:spacing w:line="440" w:lineRule="exact"/>
        <w:rPr>
          <w:rFonts w:ascii="宋体" w:hAnsi="宋体"/>
        </w:rPr>
      </w:pPr>
    </w:p>
    <w:p>
      <w:pPr>
        <w:spacing w:line="440" w:lineRule="exact"/>
        <w:rPr>
          <w:rFonts w:ascii="宋体" w:hAnsi="宋体"/>
        </w:rPr>
      </w:pPr>
    </w:p>
    <w:p>
      <w:pPr>
        <w:spacing w:line="440" w:lineRule="exact"/>
        <w:rPr>
          <w:rFonts w:ascii="宋体" w:hAnsi="宋体"/>
        </w:rPr>
      </w:pPr>
    </w:p>
    <w:p>
      <w:pPr>
        <w:spacing w:line="440" w:lineRule="exact"/>
        <w:rPr>
          <w:rFonts w:ascii="宋体" w:hAnsi="宋体"/>
        </w:rPr>
      </w:pPr>
    </w:p>
    <w:p>
      <w:pPr>
        <w:spacing w:line="440" w:lineRule="exact"/>
        <w:rPr>
          <w:rFonts w:ascii="宋体" w:hAnsi="宋体"/>
        </w:rPr>
      </w:pPr>
    </w:p>
    <w:p>
      <w:pPr>
        <w:spacing w:line="440" w:lineRule="exact"/>
        <w:rPr>
          <w:rFonts w:ascii="宋体" w:hAnsi="宋体"/>
        </w:rPr>
      </w:pPr>
    </w:p>
    <w:p>
      <w:pPr>
        <w:spacing w:line="440" w:lineRule="exact"/>
        <w:rPr>
          <w:rFonts w:ascii="宋体" w:hAnsi="宋体"/>
        </w:rPr>
      </w:pPr>
    </w:p>
    <w:p>
      <w:pPr>
        <w:spacing w:line="440" w:lineRule="exact"/>
        <w:rPr>
          <w:rFonts w:ascii="宋体" w:hAnsi="宋体"/>
        </w:rPr>
      </w:pPr>
    </w:p>
    <w:p>
      <w:pPr>
        <w:spacing w:line="440" w:lineRule="exact"/>
        <w:rPr>
          <w:rFonts w:ascii="宋体" w:hAnsi="宋体"/>
        </w:rPr>
      </w:pPr>
    </w:p>
    <w:p>
      <w:pPr>
        <w:spacing w:line="440" w:lineRule="exact"/>
        <w:rPr>
          <w:rFonts w:ascii="宋体" w:hAnsi="宋体"/>
        </w:rPr>
      </w:pPr>
    </w:p>
    <w:p>
      <w:pPr>
        <w:spacing w:line="440" w:lineRule="exact"/>
        <w:rPr>
          <w:rFonts w:ascii="宋体" w:hAnsi="宋体"/>
        </w:rPr>
      </w:pPr>
    </w:p>
    <w:p>
      <w:pPr>
        <w:spacing w:line="440" w:lineRule="exact"/>
        <w:rPr>
          <w:rFonts w:ascii="宋体" w:hAnsi="宋体"/>
        </w:rPr>
      </w:pPr>
    </w:p>
    <w:p>
      <w:pPr>
        <w:spacing w:line="440" w:lineRule="exact"/>
        <w:rPr>
          <w:rFonts w:ascii="宋体" w:hAnsi="宋体"/>
        </w:rPr>
      </w:pPr>
    </w:p>
    <w:p>
      <w:pPr>
        <w:spacing w:line="440" w:lineRule="exact"/>
        <w:rPr>
          <w:rFonts w:ascii="宋体" w:hAnsi="宋体"/>
        </w:rPr>
      </w:pPr>
    </w:p>
    <w:p>
      <w:pPr>
        <w:spacing w:line="440" w:lineRule="exact"/>
        <w:rPr>
          <w:rFonts w:ascii="宋体" w:hAnsi="宋体"/>
        </w:rPr>
      </w:pPr>
    </w:p>
    <w:p>
      <w:pPr>
        <w:spacing w:line="440" w:lineRule="exact"/>
        <w:rPr>
          <w:rFonts w:ascii="宋体" w:hAnsi="宋体"/>
        </w:rPr>
      </w:pPr>
    </w:p>
    <w:p>
      <w:pPr>
        <w:spacing w:line="440" w:lineRule="exact"/>
        <w:rPr>
          <w:rFonts w:ascii="宋体" w:hAnsi="宋体"/>
        </w:rPr>
      </w:pPr>
    </w:p>
    <w:p>
      <w:pPr>
        <w:spacing w:line="440" w:lineRule="exact"/>
        <w:rPr>
          <w:rFonts w:ascii="宋体" w:hAnsi="宋体"/>
        </w:rPr>
      </w:pPr>
    </w:p>
    <w:p>
      <w:pPr>
        <w:ind w:firstLine="560"/>
        <w:rPr>
          <w:rFonts w:ascii="宋体" w:hAnsi="宋体"/>
        </w:rPr>
      </w:pPr>
    </w:p>
    <w:p>
      <w:pPr>
        <w:ind w:firstLine="560"/>
        <w:rPr>
          <w:rFonts w:ascii="宋体" w:hAnsi="宋体"/>
        </w:rPr>
      </w:pPr>
    </w:p>
    <w:p>
      <w:bookmarkStart w:id="207" w:name="_Toc23534317"/>
      <w:bookmarkEnd w:id="207"/>
      <w:r>
        <w:br w:type="page"/>
      </w:r>
    </w:p>
    <w:p>
      <w:pPr>
        <w:pStyle w:val="5"/>
        <w:jc w:val="center"/>
      </w:pPr>
      <w:bookmarkStart w:id="208" w:name="_Toc110431158"/>
      <w:r>
        <w:rPr>
          <w:rFonts w:hint="eastAsia"/>
        </w:rPr>
        <w:t>八</w:t>
      </w:r>
      <w:r>
        <w:t>、技术响应文件</w:t>
      </w:r>
      <w:bookmarkEnd w:id="208"/>
    </w:p>
    <w:p>
      <w:pPr>
        <w:rPr>
          <w:rFonts w:ascii="宋体" w:hAnsi="宋体"/>
          <w:szCs w:val="24"/>
        </w:rPr>
      </w:pPr>
      <w:r>
        <w:rPr>
          <w:rFonts w:ascii="宋体" w:hAnsi="宋体" w:eastAsia="Times New Roman" w:cs="宋体"/>
          <w:b/>
          <w:szCs w:val="24"/>
        </w:rPr>
        <w:t>提供材料说明：</w:t>
      </w:r>
    </w:p>
    <w:p>
      <w:pPr>
        <w:spacing w:line="440" w:lineRule="exact"/>
        <w:rPr>
          <w:rFonts w:ascii="宋体" w:hAnsi="宋体"/>
          <w:szCs w:val="24"/>
        </w:rPr>
      </w:pPr>
      <w:r>
        <w:rPr>
          <w:rFonts w:ascii="宋体" w:hAnsi="宋体"/>
          <w:szCs w:val="24"/>
        </w:rPr>
        <w:t>1.</w:t>
      </w:r>
      <w:r>
        <w:rPr>
          <w:rFonts w:hint="eastAsia" w:ascii="宋体" w:hAnsi="宋体" w:cs="宋体"/>
          <w:szCs w:val="24"/>
        </w:rPr>
        <w:t>供应商按磋商文件第四章</w:t>
      </w:r>
      <w:r>
        <w:rPr>
          <w:rFonts w:hint="eastAsia" w:ascii="宋体" w:hAnsi="宋体" w:cs="宋体"/>
        </w:rPr>
        <w:t>技术标准和要求</w:t>
      </w:r>
      <w:r>
        <w:rPr>
          <w:rFonts w:hint="eastAsia" w:ascii="宋体" w:hAnsi="宋体" w:cs="宋体"/>
          <w:szCs w:val="24"/>
        </w:rPr>
        <w:t>自行编写详细技术响应及服务承诺文件（其内容包括但不限于详细的技术资料、实施方案及服务承诺等）；</w:t>
      </w:r>
    </w:p>
    <w:p>
      <w:pPr>
        <w:spacing w:line="440" w:lineRule="exact"/>
        <w:rPr>
          <w:rFonts w:ascii="宋体" w:hAnsi="宋体"/>
          <w:szCs w:val="24"/>
        </w:rPr>
      </w:pPr>
      <w:r>
        <w:rPr>
          <w:rFonts w:ascii="宋体" w:hAnsi="宋体"/>
          <w:szCs w:val="24"/>
        </w:rPr>
        <w:t>2.</w:t>
      </w:r>
      <w:r>
        <w:rPr>
          <w:rFonts w:hint="eastAsia" w:ascii="宋体" w:hAnsi="宋体" w:cs="宋体"/>
          <w:szCs w:val="24"/>
        </w:rPr>
        <w:t>供应商认为需要说明的其他内容和资料（供应商视需要自行编写）。</w:t>
      </w:r>
    </w:p>
    <w:p>
      <w:pPr>
        <w:spacing w:line="440" w:lineRule="exact"/>
        <w:rPr>
          <w:rFonts w:ascii="宋体" w:hAnsi="宋体"/>
        </w:rPr>
      </w:pPr>
    </w:p>
    <w:p>
      <w:pPr>
        <w:ind w:firstLine="560"/>
        <w:rPr>
          <w:rFonts w:ascii="宋体" w:hAnsi="宋体"/>
        </w:rPr>
      </w:pPr>
    </w:p>
    <w:p>
      <w:pPr>
        <w:ind w:firstLine="560"/>
        <w:rPr>
          <w:rFonts w:ascii="宋体" w:hAnsi="宋体"/>
        </w:rPr>
      </w:pPr>
    </w:p>
    <w:p>
      <w:pPr>
        <w:ind w:firstLine="560"/>
        <w:rPr>
          <w:rFonts w:ascii="宋体" w:hAnsi="宋体"/>
        </w:rPr>
      </w:pPr>
    </w:p>
    <w:p>
      <w:pPr>
        <w:ind w:firstLine="560"/>
        <w:rPr>
          <w:rFonts w:ascii="宋体" w:hAnsi="宋体"/>
        </w:rPr>
      </w:pPr>
    </w:p>
    <w:p>
      <w:pPr>
        <w:ind w:firstLine="560"/>
        <w:rPr>
          <w:rFonts w:ascii="宋体" w:hAnsi="宋体"/>
        </w:rPr>
      </w:pPr>
    </w:p>
    <w:p>
      <w:pPr>
        <w:ind w:firstLine="560"/>
        <w:rPr>
          <w:rFonts w:ascii="宋体" w:hAnsi="宋体"/>
        </w:rPr>
      </w:pPr>
    </w:p>
    <w:p>
      <w:pPr>
        <w:ind w:firstLine="560"/>
        <w:rPr>
          <w:rFonts w:ascii="宋体" w:hAnsi="宋体"/>
        </w:rPr>
      </w:pPr>
    </w:p>
    <w:p>
      <w:pPr>
        <w:ind w:firstLine="560"/>
        <w:rPr>
          <w:rFonts w:ascii="宋体" w:hAnsi="宋体"/>
        </w:rPr>
      </w:pPr>
    </w:p>
    <w:p>
      <w:pPr>
        <w:ind w:firstLine="560"/>
        <w:rPr>
          <w:rFonts w:ascii="宋体" w:hAnsi="宋体"/>
        </w:rPr>
      </w:pPr>
    </w:p>
    <w:p/>
    <w:p/>
    <w:p/>
    <w:p/>
    <w:p>
      <w:pPr>
        <w:pStyle w:val="5"/>
      </w:pPr>
    </w:p>
    <w:p/>
    <w:p>
      <w:pPr>
        <w:pStyle w:val="5"/>
      </w:pPr>
    </w:p>
    <w:p/>
    <w:p>
      <w:pPr>
        <w:pStyle w:val="5"/>
      </w:pPr>
    </w:p>
    <w:p/>
    <w:p>
      <w:pPr>
        <w:pStyle w:val="5"/>
        <w:pBdr>
          <w:left w:val="none" w:color="000000" w:sz="0" w:space="6"/>
        </w:pBdr>
        <w:jc w:val="center"/>
      </w:pPr>
      <w:bookmarkStart w:id="209" w:name="_Toc23534318"/>
      <w:bookmarkEnd w:id="209"/>
      <w:bookmarkStart w:id="210" w:name="_Toc110431159"/>
      <w:r>
        <w:rPr>
          <w:rFonts w:hint="eastAsia"/>
        </w:rPr>
        <w:t>九</w:t>
      </w:r>
      <w:r>
        <w:t>、供应商企业情况一览表</w:t>
      </w:r>
      <w:r>
        <w:rPr>
          <w:szCs w:val="24"/>
        </w:rPr>
        <w:t>(格式)</w:t>
      </w:r>
      <w:bookmarkEnd w:id="210"/>
    </w:p>
    <w:p>
      <w:pPr>
        <w:spacing w:line="320" w:lineRule="exact"/>
        <w:jc w:val="center"/>
        <w:rPr>
          <w:rFonts w:ascii="宋体" w:hAnsi="宋体"/>
          <w:szCs w:val="24"/>
        </w:rPr>
      </w:pPr>
    </w:p>
    <w:tbl>
      <w:tblPr>
        <w:tblStyle w:val="16"/>
        <w:tblW w:w="9072" w:type="dxa"/>
        <w:tblInd w:w="0" w:type="dxa"/>
        <w:tblLayout w:type="autofit"/>
        <w:tblCellMar>
          <w:top w:w="0" w:type="dxa"/>
          <w:left w:w="10" w:type="dxa"/>
          <w:bottom w:w="0" w:type="dxa"/>
          <w:right w:w="10" w:type="dxa"/>
        </w:tblCellMar>
      </w:tblPr>
      <w:tblGrid>
        <w:gridCol w:w="1875"/>
        <w:gridCol w:w="1035"/>
        <w:gridCol w:w="1696"/>
        <w:gridCol w:w="696"/>
        <w:gridCol w:w="502"/>
        <w:gridCol w:w="1356"/>
        <w:gridCol w:w="876"/>
        <w:gridCol w:w="1036"/>
      </w:tblGrid>
      <w:tr>
        <w:tblPrEx>
          <w:tblCellMar>
            <w:top w:w="0" w:type="dxa"/>
            <w:left w:w="10" w:type="dxa"/>
            <w:bottom w:w="0" w:type="dxa"/>
            <w:right w:w="10" w:type="dxa"/>
          </w:tblCellMar>
        </w:tblPrEx>
        <w:trPr>
          <w:trHeight w:val="567" w:hRule="atLeast"/>
        </w:trPr>
        <w:tc>
          <w:tcPr>
            <w:tcW w:w="1875" w:type="dxa"/>
            <w:tcBorders>
              <w:top w:val="double" w:color="000000" w:sz="4" w:space="0"/>
              <w:left w:val="doub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宋体" w:hAnsi="宋体"/>
              </w:rPr>
            </w:pPr>
            <w:r>
              <w:rPr>
                <w:rFonts w:hint="eastAsia" w:ascii="宋体" w:hAnsi="宋体"/>
              </w:rPr>
              <w:t>供应商名称</w:t>
            </w:r>
          </w:p>
        </w:tc>
        <w:tc>
          <w:tcPr>
            <w:tcW w:w="7197" w:type="dxa"/>
            <w:gridSpan w:val="7"/>
            <w:tcBorders>
              <w:top w:val="double" w:color="000000" w:sz="4" w:space="0"/>
              <w:left w:val="single" w:color="000000" w:sz="6" w:space="0"/>
              <w:bottom w:val="single" w:color="000000" w:sz="6" w:space="0"/>
              <w:right w:val="double" w:color="000000" w:sz="4" w:space="0"/>
            </w:tcBorders>
            <w:tcMar>
              <w:top w:w="0" w:type="dxa"/>
              <w:left w:w="108" w:type="dxa"/>
              <w:bottom w:w="0" w:type="dxa"/>
              <w:right w:w="108" w:type="dxa"/>
            </w:tcMar>
            <w:vAlign w:val="center"/>
          </w:tcPr>
          <w:p>
            <w:pPr>
              <w:jc w:val="center"/>
              <w:rPr>
                <w:rFonts w:ascii="宋体" w:hAnsi="宋体"/>
              </w:rPr>
            </w:pPr>
          </w:p>
        </w:tc>
      </w:tr>
      <w:tr>
        <w:tblPrEx>
          <w:tblCellMar>
            <w:top w:w="0" w:type="dxa"/>
            <w:left w:w="10" w:type="dxa"/>
            <w:bottom w:w="0" w:type="dxa"/>
            <w:right w:w="10" w:type="dxa"/>
          </w:tblCellMar>
        </w:tblPrEx>
        <w:trPr>
          <w:trHeight w:val="567" w:hRule="atLeast"/>
        </w:trPr>
        <w:tc>
          <w:tcPr>
            <w:tcW w:w="1875" w:type="dxa"/>
            <w:tcBorders>
              <w:top w:val="single" w:color="000000" w:sz="6" w:space="0"/>
              <w:left w:val="doub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宋体" w:hAnsi="宋体"/>
              </w:rPr>
            </w:pPr>
            <w:r>
              <w:rPr>
                <w:rFonts w:hint="eastAsia" w:ascii="宋体" w:hAnsi="宋体"/>
              </w:rPr>
              <w:t>注册地址</w:t>
            </w:r>
          </w:p>
        </w:tc>
        <w:tc>
          <w:tcPr>
            <w:tcW w:w="3929" w:type="dxa"/>
            <w:gridSpan w:val="4"/>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宋体" w:hAnsi="宋体"/>
              </w:rPr>
            </w:pPr>
          </w:p>
        </w:tc>
        <w:tc>
          <w:tcPr>
            <w:tcW w:w="135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宋体" w:hAnsi="宋体"/>
              </w:rPr>
            </w:pPr>
            <w:r>
              <w:rPr>
                <w:rFonts w:hint="eastAsia" w:ascii="宋体" w:hAnsi="宋体"/>
              </w:rPr>
              <w:t>邮政编码</w:t>
            </w:r>
          </w:p>
        </w:tc>
        <w:tc>
          <w:tcPr>
            <w:tcW w:w="1912" w:type="dxa"/>
            <w:gridSpan w:val="2"/>
            <w:tcBorders>
              <w:top w:val="single" w:color="000000" w:sz="6" w:space="0"/>
              <w:left w:val="single" w:color="000000" w:sz="6" w:space="0"/>
              <w:bottom w:val="single" w:color="000000" w:sz="6" w:space="0"/>
              <w:right w:val="double" w:color="000000" w:sz="4" w:space="0"/>
            </w:tcBorders>
            <w:tcMar>
              <w:top w:w="0" w:type="dxa"/>
              <w:left w:w="108" w:type="dxa"/>
              <w:bottom w:w="0" w:type="dxa"/>
              <w:right w:w="108" w:type="dxa"/>
            </w:tcMar>
            <w:vAlign w:val="center"/>
          </w:tcPr>
          <w:p>
            <w:pPr>
              <w:jc w:val="center"/>
              <w:rPr>
                <w:rFonts w:ascii="宋体" w:hAnsi="宋体"/>
              </w:rPr>
            </w:pPr>
          </w:p>
        </w:tc>
      </w:tr>
      <w:tr>
        <w:tblPrEx>
          <w:tblCellMar>
            <w:top w:w="0" w:type="dxa"/>
            <w:left w:w="10" w:type="dxa"/>
            <w:bottom w:w="0" w:type="dxa"/>
            <w:right w:w="10" w:type="dxa"/>
          </w:tblCellMar>
        </w:tblPrEx>
        <w:trPr>
          <w:trHeight w:val="567" w:hRule="atLeast"/>
        </w:trPr>
        <w:tc>
          <w:tcPr>
            <w:tcW w:w="1875" w:type="dxa"/>
            <w:vMerge w:val="restart"/>
            <w:tcBorders>
              <w:top w:val="single" w:color="000000" w:sz="6" w:space="0"/>
              <w:left w:val="doub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宋体" w:hAnsi="宋体"/>
              </w:rPr>
            </w:pPr>
            <w:r>
              <w:rPr>
                <w:rFonts w:hint="eastAsia" w:ascii="宋体" w:hAnsi="宋体"/>
              </w:rPr>
              <w:t>联系方式</w:t>
            </w:r>
          </w:p>
        </w:tc>
        <w:tc>
          <w:tcPr>
            <w:tcW w:w="103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宋体" w:hAnsi="宋体"/>
              </w:rPr>
            </w:pPr>
            <w:r>
              <w:rPr>
                <w:rFonts w:hint="eastAsia" w:ascii="宋体" w:hAnsi="宋体"/>
              </w:rPr>
              <w:t>联系人</w:t>
            </w:r>
          </w:p>
        </w:tc>
        <w:tc>
          <w:tcPr>
            <w:tcW w:w="2894" w:type="dxa"/>
            <w:gridSpan w:val="3"/>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宋体" w:hAnsi="宋体"/>
              </w:rPr>
            </w:pPr>
          </w:p>
        </w:tc>
        <w:tc>
          <w:tcPr>
            <w:tcW w:w="135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宋体" w:hAnsi="宋体"/>
              </w:rPr>
            </w:pPr>
            <w:r>
              <w:rPr>
                <w:rFonts w:hint="eastAsia" w:ascii="宋体" w:hAnsi="宋体"/>
              </w:rPr>
              <w:t>联系电话</w:t>
            </w:r>
          </w:p>
        </w:tc>
        <w:tc>
          <w:tcPr>
            <w:tcW w:w="1912" w:type="dxa"/>
            <w:gridSpan w:val="2"/>
            <w:tcBorders>
              <w:top w:val="single" w:color="000000" w:sz="6" w:space="0"/>
              <w:left w:val="single" w:color="000000" w:sz="6" w:space="0"/>
              <w:bottom w:val="single" w:color="000000" w:sz="6" w:space="0"/>
              <w:right w:val="double" w:color="000000" w:sz="4" w:space="0"/>
            </w:tcBorders>
            <w:tcMar>
              <w:top w:w="0" w:type="dxa"/>
              <w:left w:w="108" w:type="dxa"/>
              <w:bottom w:w="0" w:type="dxa"/>
              <w:right w:w="108" w:type="dxa"/>
            </w:tcMar>
            <w:vAlign w:val="center"/>
          </w:tcPr>
          <w:p>
            <w:pPr>
              <w:jc w:val="center"/>
              <w:rPr>
                <w:rFonts w:ascii="宋体" w:hAnsi="宋体"/>
              </w:rPr>
            </w:pPr>
          </w:p>
        </w:tc>
      </w:tr>
      <w:tr>
        <w:tblPrEx>
          <w:tblCellMar>
            <w:top w:w="0" w:type="dxa"/>
            <w:left w:w="10" w:type="dxa"/>
            <w:bottom w:w="0" w:type="dxa"/>
            <w:right w:w="10" w:type="dxa"/>
          </w:tblCellMar>
        </w:tblPrEx>
        <w:trPr>
          <w:trHeight w:val="567" w:hRule="atLeast"/>
        </w:trPr>
        <w:tc>
          <w:tcPr>
            <w:tcW w:w="1875" w:type="dxa"/>
            <w:vMerge w:val="continue"/>
            <w:tcBorders>
              <w:top w:val="single" w:color="000000" w:sz="6" w:space="0"/>
              <w:left w:val="double" w:color="000000" w:sz="4" w:space="0"/>
              <w:bottom w:val="single" w:color="000000" w:sz="6" w:space="0"/>
              <w:right w:val="single" w:color="000000" w:sz="6" w:space="0"/>
            </w:tcBorders>
            <w:tcMar>
              <w:top w:w="0" w:type="dxa"/>
              <w:left w:w="108" w:type="dxa"/>
              <w:bottom w:w="0" w:type="dxa"/>
              <w:right w:w="108" w:type="dxa"/>
            </w:tcMar>
            <w:vAlign w:val="center"/>
          </w:tcPr>
          <w:p/>
        </w:tc>
        <w:tc>
          <w:tcPr>
            <w:tcW w:w="103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宋体" w:hAnsi="宋体"/>
              </w:rPr>
            </w:pPr>
            <w:r>
              <w:rPr>
                <w:rFonts w:hint="eastAsia" w:ascii="宋体" w:hAnsi="宋体"/>
              </w:rPr>
              <w:t>传真</w:t>
            </w:r>
          </w:p>
        </w:tc>
        <w:tc>
          <w:tcPr>
            <w:tcW w:w="2894" w:type="dxa"/>
            <w:gridSpan w:val="3"/>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宋体" w:hAnsi="宋体"/>
              </w:rPr>
            </w:pPr>
          </w:p>
        </w:tc>
        <w:tc>
          <w:tcPr>
            <w:tcW w:w="135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宋体" w:hAnsi="宋体"/>
              </w:rPr>
            </w:pPr>
            <w:r>
              <w:rPr>
                <w:rFonts w:hint="eastAsia" w:ascii="宋体" w:hAnsi="宋体"/>
              </w:rPr>
              <w:t>网址</w:t>
            </w:r>
            <w:r>
              <w:rPr>
                <w:rFonts w:ascii="宋体" w:hAnsi="宋体"/>
              </w:rPr>
              <w:t>/</w:t>
            </w:r>
            <w:r>
              <w:rPr>
                <w:rFonts w:hint="eastAsia" w:ascii="宋体" w:hAnsi="宋体"/>
              </w:rPr>
              <w:t>邮箱</w:t>
            </w:r>
          </w:p>
        </w:tc>
        <w:tc>
          <w:tcPr>
            <w:tcW w:w="1912" w:type="dxa"/>
            <w:gridSpan w:val="2"/>
            <w:tcBorders>
              <w:top w:val="single" w:color="000000" w:sz="6" w:space="0"/>
              <w:left w:val="single" w:color="000000" w:sz="6" w:space="0"/>
              <w:bottom w:val="single" w:color="000000" w:sz="6" w:space="0"/>
              <w:right w:val="double" w:color="000000" w:sz="4" w:space="0"/>
            </w:tcBorders>
            <w:tcMar>
              <w:top w:w="0" w:type="dxa"/>
              <w:left w:w="108" w:type="dxa"/>
              <w:bottom w:w="0" w:type="dxa"/>
              <w:right w:w="108" w:type="dxa"/>
            </w:tcMar>
            <w:vAlign w:val="center"/>
          </w:tcPr>
          <w:p>
            <w:pPr>
              <w:jc w:val="center"/>
              <w:rPr>
                <w:rFonts w:ascii="宋体" w:hAnsi="宋体"/>
              </w:rPr>
            </w:pPr>
          </w:p>
        </w:tc>
      </w:tr>
      <w:tr>
        <w:tblPrEx>
          <w:tblCellMar>
            <w:top w:w="0" w:type="dxa"/>
            <w:left w:w="10" w:type="dxa"/>
            <w:bottom w:w="0" w:type="dxa"/>
            <w:right w:w="10" w:type="dxa"/>
          </w:tblCellMar>
        </w:tblPrEx>
        <w:trPr>
          <w:trHeight w:val="567" w:hRule="atLeast"/>
        </w:trPr>
        <w:tc>
          <w:tcPr>
            <w:tcW w:w="1875" w:type="dxa"/>
            <w:tcBorders>
              <w:top w:val="single" w:color="000000" w:sz="6" w:space="0"/>
              <w:left w:val="doub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宋体" w:hAnsi="宋体"/>
              </w:rPr>
            </w:pPr>
            <w:r>
              <w:rPr>
                <w:rFonts w:hint="eastAsia" w:ascii="宋体" w:hAnsi="宋体"/>
              </w:rPr>
              <w:t>企业性质</w:t>
            </w:r>
          </w:p>
        </w:tc>
        <w:tc>
          <w:tcPr>
            <w:tcW w:w="7197" w:type="dxa"/>
            <w:gridSpan w:val="7"/>
            <w:tcBorders>
              <w:top w:val="single" w:color="000000" w:sz="6" w:space="0"/>
              <w:left w:val="single" w:color="000000" w:sz="6" w:space="0"/>
              <w:bottom w:val="single" w:color="000000" w:sz="6" w:space="0"/>
              <w:right w:val="double" w:color="000000" w:sz="4" w:space="0"/>
            </w:tcBorders>
            <w:tcMar>
              <w:top w:w="0" w:type="dxa"/>
              <w:left w:w="108" w:type="dxa"/>
              <w:bottom w:w="0" w:type="dxa"/>
              <w:right w:w="108" w:type="dxa"/>
            </w:tcMar>
            <w:vAlign w:val="center"/>
          </w:tcPr>
          <w:p>
            <w:pPr>
              <w:jc w:val="center"/>
              <w:rPr>
                <w:rFonts w:ascii="宋体" w:hAnsi="宋体"/>
              </w:rPr>
            </w:pPr>
          </w:p>
        </w:tc>
      </w:tr>
      <w:tr>
        <w:tblPrEx>
          <w:tblCellMar>
            <w:top w:w="0" w:type="dxa"/>
            <w:left w:w="10" w:type="dxa"/>
            <w:bottom w:w="0" w:type="dxa"/>
            <w:right w:w="10" w:type="dxa"/>
          </w:tblCellMar>
        </w:tblPrEx>
        <w:trPr>
          <w:trHeight w:val="567" w:hRule="atLeast"/>
        </w:trPr>
        <w:tc>
          <w:tcPr>
            <w:tcW w:w="1875" w:type="dxa"/>
            <w:tcBorders>
              <w:top w:val="single" w:color="000000" w:sz="6" w:space="0"/>
              <w:left w:val="doub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宋体" w:hAnsi="宋体"/>
              </w:rPr>
            </w:pPr>
            <w:r>
              <w:rPr>
                <w:rFonts w:hint="eastAsia" w:ascii="宋体" w:hAnsi="宋体"/>
              </w:rPr>
              <w:t>法定代表人</w:t>
            </w:r>
          </w:p>
        </w:tc>
        <w:tc>
          <w:tcPr>
            <w:tcW w:w="103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宋体" w:hAnsi="宋体"/>
              </w:rPr>
            </w:pPr>
            <w:r>
              <w:rPr>
                <w:rFonts w:hint="eastAsia" w:ascii="宋体" w:hAnsi="宋体"/>
              </w:rPr>
              <w:t>姓名</w:t>
            </w:r>
          </w:p>
        </w:tc>
        <w:tc>
          <w:tcPr>
            <w:tcW w:w="16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宋体" w:hAnsi="宋体"/>
              </w:rPr>
            </w:pPr>
          </w:p>
        </w:tc>
        <w:tc>
          <w:tcPr>
            <w:tcW w:w="1198" w:type="dxa"/>
            <w:gridSpan w:val="2"/>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宋体" w:hAnsi="宋体"/>
              </w:rPr>
            </w:pPr>
            <w:r>
              <w:rPr>
                <w:rFonts w:hint="eastAsia" w:ascii="宋体" w:hAnsi="宋体"/>
              </w:rPr>
              <w:t>技术职称</w:t>
            </w:r>
          </w:p>
        </w:tc>
        <w:tc>
          <w:tcPr>
            <w:tcW w:w="135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宋体" w:hAnsi="宋体"/>
              </w:rPr>
            </w:pPr>
          </w:p>
        </w:tc>
        <w:tc>
          <w:tcPr>
            <w:tcW w:w="87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宋体" w:hAnsi="宋体"/>
              </w:rPr>
            </w:pPr>
            <w:r>
              <w:rPr>
                <w:rFonts w:hint="eastAsia" w:ascii="宋体" w:hAnsi="宋体"/>
              </w:rPr>
              <w:t>电话</w:t>
            </w:r>
          </w:p>
        </w:tc>
        <w:tc>
          <w:tcPr>
            <w:tcW w:w="1036" w:type="dxa"/>
            <w:tcBorders>
              <w:top w:val="single" w:color="000000" w:sz="6" w:space="0"/>
              <w:left w:val="single" w:color="000000" w:sz="6" w:space="0"/>
              <w:bottom w:val="single" w:color="000000" w:sz="6" w:space="0"/>
              <w:right w:val="double" w:color="000000" w:sz="4" w:space="0"/>
            </w:tcBorders>
            <w:tcMar>
              <w:top w:w="0" w:type="dxa"/>
              <w:left w:w="108" w:type="dxa"/>
              <w:bottom w:w="0" w:type="dxa"/>
              <w:right w:w="108" w:type="dxa"/>
            </w:tcMar>
            <w:vAlign w:val="center"/>
          </w:tcPr>
          <w:p>
            <w:pPr>
              <w:jc w:val="center"/>
              <w:rPr>
                <w:rFonts w:ascii="宋体" w:hAnsi="宋体"/>
              </w:rPr>
            </w:pPr>
          </w:p>
        </w:tc>
      </w:tr>
      <w:tr>
        <w:tblPrEx>
          <w:tblCellMar>
            <w:top w:w="0" w:type="dxa"/>
            <w:left w:w="10" w:type="dxa"/>
            <w:bottom w:w="0" w:type="dxa"/>
            <w:right w:w="10" w:type="dxa"/>
          </w:tblCellMar>
        </w:tblPrEx>
        <w:trPr>
          <w:trHeight w:val="567" w:hRule="atLeast"/>
        </w:trPr>
        <w:tc>
          <w:tcPr>
            <w:tcW w:w="1875" w:type="dxa"/>
            <w:tcBorders>
              <w:top w:val="single" w:color="000000" w:sz="6" w:space="0"/>
              <w:left w:val="doub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宋体" w:hAnsi="宋体"/>
              </w:rPr>
            </w:pPr>
            <w:r>
              <w:rPr>
                <w:rFonts w:hint="eastAsia" w:ascii="宋体" w:hAnsi="宋体"/>
              </w:rPr>
              <w:t>技术负责人</w:t>
            </w:r>
          </w:p>
        </w:tc>
        <w:tc>
          <w:tcPr>
            <w:tcW w:w="103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宋体" w:hAnsi="宋体"/>
              </w:rPr>
            </w:pPr>
            <w:r>
              <w:rPr>
                <w:rFonts w:hint="eastAsia" w:ascii="宋体" w:hAnsi="宋体"/>
              </w:rPr>
              <w:t>姓名</w:t>
            </w:r>
          </w:p>
        </w:tc>
        <w:tc>
          <w:tcPr>
            <w:tcW w:w="16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宋体" w:hAnsi="宋体"/>
              </w:rPr>
            </w:pPr>
          </w:p>
        </w:tc>
        <w:tc>
          <w:tcPr>
            <w:tcW w:w="1198" w:type="dxa"/>
            <w:gridSpan w:val="2"/>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宋体" w:hAnsi="宋体"/>
              </w:rPr>
            </w:pPr>
            <w:r>
              <w:rPr>
                <w:rFonts w:hint="eastAsia" w:ascii="宋体" w:hAnsi="宋体"/>
              </w:rPr>
              <w:t>技术职称</w:t>
            </w:r>
          </w:p>
        </w:tc>
        <w:tc>
          <w:tcPr>
            <w:tcW w:w="135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宋体" w:hAnsi="宋体"/>
              </w:rPr>
            </w:pPr>
          </w:p>
        </w:tc>
        <w:tc>
          <w:tcPr>
            <w:tcW w:w="87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宋体" w:hAnsi="宋体"/>
              </w:rPr>
            </w:pPr>
            <w:r>
              <w:rPr>
                <w:rFonts w:hint="eastAsia" w:ascii="宋体" w:hAnsi="宋体"/>
              </w:rPr>
              <w:t>电话</w:t>
            </w:r>
          </w:p>
        </w:tc>
        <w:tc>
          <w:tcPr>
            <w:tcW w:w="1036" w:type="dxa"/>
            <w:tcBorders>
              <w:top w:val="single" w:color="000000" w:sz="6" w:space="0"/>
              <w:left w:val="single" w:color="000000" w:sz="6" w:space="0"/>
              <w:bottom w:val="single" w:color="000000" w:sz="6" w:space="0"/>
              <w:right w:val="double" w:color="000000" w:sz="4" w:space="0"/>
            </w:tcBorders>
            <w:tcMar>
              <w:top w:w="0" w:type="dxa"/>
              <w:left w:w="108" w:type="dxa"/>
              <w:bottom w:w="0" w:type="dxa"/>
              <w:right w:w="108" w:type="dxa"/>
            </w:tcMar>
            <w:vAlign w:val="center"/>
          </w:tcPr>
          <w:p>
            <w:pPr>
              <w:jc w:val="center"/>
              <w:rPr>
                <w:rFonts w:ascii="宋体" w:hAnsi="宋体"/>
              </w:rPr>
            </w:pPr>
          </w:p>
        </w:tc>
      </w:tr>
      <w:tr>
        <w:tblPrEx>
          <w:tblCellMar>
            <w:top w:w="0" w:type="dxa"/>
            <w:left w:w="10" w:type="dxa"/>
            <w:bottom w:w="0" w:type="dxa"/>
            <w:right w:w="10" w:type="dxa"/>
          </w:tblCellMar>
        </w:tblPrEx>
        <w:trPr>
          <w:trHeight w:val="567" w:hRule="atLeast"/>
        </w:trPr>
        <w:tc>
          <w:tcPr>
            <w:tcW w:w="1875" w:type="dxa"/>
            <w:tcBorders>
              <w:top w:val="single" w:color="000000" w:sz="6" w:space="0"/>
              <w:left w:val="doub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宋体" w:hAnsi="宋体"/>
              </w:rPr>
            </w:pPr>
            <w:r>
              <w:rPr>
                <w:rFonts w:hint="eastAsia" w:ascii="宋体" w:hAnsi="宋体"/>
              </w:rPr>
              <w:t>成立时间</w:t>
            </w:r>
          </w:p>
        </w:tc>
        <w:tc>
          <w:tcPr>
            <w:tcW w:w="2731" w:type="dxa"/>
            <w:gridSpan w:val="2"/>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宋体" w:hAnsi="宋体"/>
              </w:rPr>
            </w:pPr>
          </w:p>
        </w:tc>
        <w:tc>
          <w:tcPr>
            <w:tcW w:w="4466" w:type="dxa"/>
            <w:gridSpan w:val="5"/>
            <w:tcBorders>
              <w:top w:val="single" w:color="000000" w:sz="6" w:space="0"/>
              <w:left w:val="single" w:color="000000" w:sz="6" w:space="0"/>
              <w:bottom w:val="single" w:color="000000" w:sz="6" w:space="0"/>
              <w:right w:val="double" w:color="000000" w:sz="4" w:space="0"/>
            </w:tcBorders>
            <w:tcMar>
              <w:top w:w="0" w:type="dxa"/>
              <w:left w:w="108" w:type="dxa"/>
              <w:bottom w:w="0" w:type="dxa"/>
              <w:right w:w="108" w:type="dxa"/>
            </w:tcMar>
            <w:vAlign w:val="center"/>
          </w:tcPr>
          <w:p>
            <w:pPr>
              <w:rPr>
                <w:rFonts w:ascii="宋体" w:hAnsi="宋体"/>
              </w:rPr>
            </w:pPr>
            <w:r>
              <w:rPr>
                <w:rFonts w:hint="eastAsia" w:ascii="宋体" w:hAnsi="宋体"/>
              </w:rPr>
              <w:t>员工总人数：</w:t>
            </w:r>
          </w:p>
        </w:tc>
      </w:tr>
      <w:tr>
        <w:tblPrEx>
          <w:tblCellMar>
            <w:top w:w="0" w:type="dxa"/>
            <w:left w:w="10" w:type="dxa"/>
            <w:bottom w:w="0" w:type="dxa"/>
            <w:right w:w="10" w:type="dxa"/>
          </w:tblCellMar>
        </w:tblPrEx>
        <w:trPr>
          <w:trHeight w:val="567" w:hRule="atLeast"/>
        </w:trPr>
        <w:tc>
          <w:tcPr>
            <w:tcW w:w="1875" w:type="dxa"/>
            <w:tcBorders>
              <w:top w:val="single" w:color="000000" w:sz="6" w:space="0"/>
              <w:left w:val="doub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宋体" w:hAnsi="宋体"/>
              </w:rPr>
            </w:pPr>
            <w:r>
              <w:rPr>
                <w:rFonts w:hint="eastAsia" w:ascii="宋体" w:hAnsi="宋体"/>
              </w:rPr>
              <w:t>企业资质等级</w:t>
            </w:r>
          </w:p>
        </w:tc>
        <w:tc>
          <w:tcPr>
            <w:tcW w:w="2731" w:type="dxa"/>
            <w:gridSpan w:val="2"/>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宋体" w:hAnsi="宋体"/>
              </w:rPr>
            </w:pPr>
          </w:p>
        </w:tc>
        <w:tc>
          <w:tcPr>
            <w:tcW w:w="696"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宋体" w:hAnsi="宋体"/>
              </w:rPr>
            </w:pPr>
            <w:r>
              <w:rPr>
                <w:rFonts w:hint="eastAsia" w:ascii="宋体" w:hAnsi="宋体"/>
              </w:rPr>
              <w:t>其中</w:t>
            </w:r>
          </w:p>
        </w:tc>
        <w:tc>
          <w:tcPr>
            <w:tcW w:w="1858" w:type="dxa"/>
            <w:gridSpan w:val="2"/>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宋体" w:hAnsi="宋体"/>
              </w:rPr>
            </w:pPr>
            <w:r>
              <w:rPr>
                <w:rFonts w:hint="eastAsia" w:ascii="宋体" w:hAnsi="宋体"/>
              </w:rPr>
              <w:t>项目经理</w:t>
            </w:r>
          </w:p>
        </w:tc>
        <w:tc>
          <w:tcPr>
            <w:tcW w:w="1912" w:type="dxa"/>
            <w:gridSpan w:val="2"/>
            <w:tcBorders>
              <w:top w:val="single" w:color="000000" w:sz="6" w:space="0"/>
              <w:left w:val="single" w:color="000000" w:sz="6" w:space="0"/>
              <w:bottom w:val="single" w:color="000000" w:sz="6" w:space="0"/>
              <w:right w:val="double" w:color="000000" w:sz="4" w:space="0"/>
            </w:tcBorders>
            <w:tcMar>
              <w:top w:w="0" w:type="dxa"/>
              <w:left w:w="108" w:type="dxa"/>
              <w:bottom w:w="0" w:type="dxa"/>
              <w:right w:w="108" w:type="dxa"/>
            </w:tcMar>
            <w:vAlign w:val="center"/>
          </w:tcPr>
          <w:p>
            <w:pPr>
              <w:jc w:val="center"/>
              <w:rPr>
                <w:rFonts w:ascii="宋体" w:hAnsi="宋体"/>
              </w:rPr>
            </w:pPr>
          </w:p>
        </w:tc>
      </w:tr>
      <w:tr>
        <w:tblPrEx>
          <w:tblCellMar>
            <w:top w:w="0" w:type="dxa"/>
            <w:left w:w="10" w:type="dxa"/>
            <w:bottom w:w="0" w:type="dxa"/>
            <w:right w:w="10" w:type="dxa"/>
          </w:tblCellMar>
        </w:tblPrEx>
        <w:trPr>
          <w:trHeight w:val="567" w:hRule="atLeast"/>
        </w:trPr>
        <w:tc>
          <w:tcPr>
            <w:tcW w:w="1875" w:type="dxa"/>
            <w:tcBorders>
              <w:top w:val="single" w:color="000000" w:sz="6" w:space="0"/>
              <w:left w:val="doub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宋体" w:hAnsi="宋体"/>
              </w:rPr>
            </w:pPr>
            <w:r>
              <w:rPr>
                <w:rFonts w:hint="eastAsia" w:ascii="宋体" w:hAnsi="宋体"/>
              </w:rPr>
              <w:t>营业执照号</w:t>
            </w:r>
          </w:p>
        </w:tc>
        <w:tc>
          <w:tcPr>
            <w:tcW w:w="2731" w:type="dxa"/>
            <w:gridSpan w:val="2"/>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宋体" w:hAnsi="宋体"/>
              </w:rPr>
            </w:pPr>
          </w:p>
        </w:tc>
        <w:tc>
          <w:tcPr>
            <w:tcW w:w="696"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tc>
        <w:tc>
          <w:tcPr>
            <w:tcW w:w="1858" w:type="dxa"/>
            <w:gridSpan w:val="2"/>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宋体" w:hAnsi="宋体"/>
              </w:rPr>
            </w:pPr>
            <w:r>
              <w:rPr>
                <w:rFonts w:hint="eastAsia" w:ascii="宋体" w:hAnsi="宋体"/>
              </w:rPr>
              <w:t>高级职称人员</w:t>
            </w:r>
          </w:p>
        </w:tc>
        <w:tc>
          <w:tcPr>
            <w:tcW w:w="1912" w:type="dxa"/>
            <w:gridSpan w:val="2"/>
            <w:tcBorders>
              <w:top w:val="single" w:color="000000" w:sz="6" w:space="0"/>
              <w:left w:val="single" w:color="000000" w:sz="6" w:space="0"/>
              <w:bottom w:val="single" w:color="000000" w:sz="6" w:space="0"/>
              <w:right w:val="double" w:color="000000" w:sz="4" w:space="0"/>
            </w:tcBorders>
            <w:tcMar>
              <w:top w:w="0" w:type="dxa"/>
              <w:left w:w="108" w:type="dxa"/>
              <w:bottom w:w="0" w:type="dxa"/>
              <w:right w:w="108" w:type="dxa"/>
            </w:tcMar>
            <w:vAlign w:val="center"/>
          </w:tcPr>
          <w:p>
            <w:pPr>
              <w:jc w:val="center"/>
              <w:rPr>
                <w:rFonts w:ascii="宋体" w:hAnsi="宋体"/>
              </w:rPr>
            </w:pPr>
          </w:p>
        </w:tc>
      </w:tr>
      <w:tr>
        <w:tblPrEx>
          <w:tblCellMar>
            <w:top w:w="0" w:type="dxa"/>
            <w:left w:w="10" w:type="dxa"/>
            <w:bottom w:w="0" w:type="dxa"/>
            <w:right w:w="10" w:type="dxa"/>
          </w:tblCellMar>
        </w:tblPrEx>
        <w:trPr>
          <w:trHeight w:val="567" w:hRule="atLeast"/>
        </w:trPr>
        <w:tc>
          <w:tcPr>
            <w:tcW w:w="1875" w:type="dxa"/>
            <w:tcBorders>
              <w:top w:val="single" w:color="000000" w:sz="6" w:space="0"/>
              <w:left w:val="doub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宋体" w:hAnsi="宋体"/>
              </w:rPr>
            </w:pPr>
            <w:r>
              <w:rPr>
                <w:rFonts w:hint="eastAsia" w:ascii="宋体" w:hAnsi="宋体"/>
              </w:rPr>
              <w:t>注册资金</w:t>
            </w:r>
          </w:p>
        </w:tc>
        <w:tc>
          <w:tcPr>
            <w:tcW w:w="2731" w:type="dxa"/>
            <w:gridSpan w:val="2"/>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宋体" w:hAnsi="宋体"/>
              </w:rPr>
            </w:pPr>
          </w:p>
        </w:tc>
        <w:tc>
          <w:tcPr>
            <w:tcW w:w="696"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tc>
        <w:tc>
          <w:tcPr>
            <w:tcW w:w="1858" w:type="dxa"/>
            <w:gridSpan w:val="2"/>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宋体" w:hAnsi="宋体"/>
              </w:rPr>
            </w:pPr>
            <w:r>
              <w:rPr>
                <w:rFonts w:hint="eastAsia" w:ascii="宋体" w:hAnsi="宋体"/>
              </w:rPr>
              <w:t>中级职称人员</w:t>
            </w:r>
          </w:p>
        </w:tc>
        <w:tc>
          <w:tcPr>
            <w:tcW w:w="1912" w:type="dxa"/>
            <w:gridSpan w:val="2"/>
            <w:tcBorders>
              <w:top w:val="single" w:color="000000" w:sz="6" w:space="0"/>
              <w:left w:val="single" w:color="000000" w:sz="6" w:space="0"/>
              <w:bottom w:val="single" w:color="000000" w:sz="6" w:space="0"/>
              <w:right w:val="double" w:color="000000" w:sz="4" w:space="0"/>
            </w:tcBorders>
            <w:tcMar>
              <w:top w:w="0" w:type="dxa"/>
              <w:left w:w="108" w:type="dxa"/>
              <w:bottom w:w="0" w:type="dxa"/>
              <w:right w:w="108" w:type="dxa"/>
            </w:tcMar>
            <w:vAlign w:val="center"/>
          </w:tcPr>
          <w:p>
            <w:pPr>
              <w:jc w:val="center"/>
              <w:rPr>
                <w:rFonts w:ascii="宋体" w:hAnsi="宋体"/>
              </w:rPr>
            </w:pPr>
          </w:p>
        </w:tc>
      </w:tr>
      <w:tr>
        <w:tblPrEx>
          <w:tblCellMar>
            <w:top w:w="0" w:type="dxa"/>
            <w:left w:w="10" w:type="dxa"/>
            <w:bottom w:w="0" w:type="dxa"/>
            <w:right w:w="10" w:type="dxa"/>
          </w:tblCellMar>
        </w:tblPrEx>
        <w:trPr>
          <w:trHeight w:val="567" w:hRule="atLeast"/>
        </w:trPr>
        <w:tc>
          <w:tcPr>
            <w:tcW w:w="1875" w:type="dxa"/>
            <w:tcBorders>
              <w:top w:val="single" w:color="000000" w:sz="6" w:space="0"/>
              <w:left w:val="doub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宋体" w:hAnsi="宋体"/>
              </w:rPr>
            </w:pPr>
            <w:r>
              <w:rPr>
                <w:rFonts w:hint="eastAsia" w:ascii="宋体" w:hAnsi="宋体"/>
              </w:rPr>
              <w:t>开户银行</w:t>
            </w:r>
          </w:p>
        </w:tc>
        <w:tc>
          <w:tcPr>
            <w:tcW w:w="2731" w:type="dxa"/>
            <w:gridSpan w:val="2"/>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宋体" w:hAnsi="宋体"/>
              </w:rPr>
            </w:pPr>
          </w:p>
        </w:tc>
        <w:tc>
          <w:tcPr>
            <w:tcW w:w="696"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tc>
        <w:tc>
          <w:tcPr>
            <w:tcW w:w="1858" w:type="dxa"/>
            <w:gridSpan w:val="2"/>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宋体" w:hAnsi="宋体"/>
              </w:rPr>
            </w:pPr>
            <w:r>
              <w:rPr>
                <w:rFonts w:hint="eastAsia" w:ascii="宋体" w:hAnsi="宋体"/>
              </w:rPr>
              <w:t>初级职称人员</w:t>
            </w:r>
          </w:p>
        </w:tc>
        <w:tc>
          <w:tcPr>
            <w:tcW w:w="1912" w:type="dxa"/>
            <w:gridSpan w:val="2"/>
            <w:tcBorders>
              <w:top w:val="single" w:color="000000" w:sz="6" w:space="0"/>
              <w:left w:val="single" w:color="000000" w:sz="6" w:space="0"/>
              <w:bottom w:val="single" w:color="000000" w:sz="6" w:space="0"/>
              <w:right w:val="double" w:color="000000" w:sz="4" w:space="0"/>
            </w:tcBorders>
            <w:tcMar>
              <w:top w:w="0" w:type="dxa"/>
              <w:left w:w="108" w:type="dxa"/>
              <w:bottom w:w="0" w:type="dxa"/>
              <w:right w:w="108" w:type="dxa"/>
            </w:tcMar>
            <w:vAlign w:val="center"/>
          </w:tcPr>
          <w:p>
            <w:pPr>
              <w:jc w:val="center"/>
              <w:rPr>
                <w:rFonts w:ascii="宋体" w:hAnsi="宋体"/>
              </w:rPr>
            </w:pPr>
          </w:p>
        </w:tc>
      </w:tr>
      <w:tr>
        <w:tblPrEx>
          <w:tblCellMar>
            <w:top w:w="0" w:type="dxa"/>
            <w:left w:w="10" w:type="dxa"/>
            <w:bottom w:w="0" w:type="dxa"/>
            <w:right w:w="10" w:type="dxa"/>
          </w:tblCellMar>
        </w:tblPrEx>
        <w:trPr>
          <w:trHeight w:val="567" w:hRule="atLeast"/>
        </w:trPr>
        <w:tc>
          <w:tcPr>
            <w:tcW w:w="1875" w:type="dxa"/>
            <w:tcBorders>
              <w:top w:val="single" w:color="000000" w:sz="6" w:space="0"/>
              <w:left w:val="doub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宋体" w:hAnsi="宋体"/>
              </w:rPr>
            </w:pPr>
            <w:r>
              <w:rPr>
                <w:rFonts w:hint="eastAsia" w:ascii="宋体" w:hAnsi="宋体"/>
              </w:rPr>
              <w:t>银行账号</w:t>
            </w:r>
          </w:p>
        </w:tc>
        <w:tc>
          <w:tcPr>
            <w:tcW w:w="2731" w:type="dxa"/>
            <w:gridSpan w:val="2"/>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宋体" w:hAnsi="宋体"/>
              </w:rPr>
            </w:pPr>
          </w:p>
        </w:tc>
        <w:tc>
          <w:tcPr>
            <w:tcW w:w="696"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tc>
        <w:tc>
          <w:tcPr>
            <w:tcW w:w="1858" w:type="dxa"/>
            <w:gridSpan w:val="2"/>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宋体" w:hAnsi="宋体"/>
              </w:rPr>
            </w:pPr>
            <w:r>
              <w:rPr>
                <w:rFonts w:hint="eastAsia" w:ascii="宋体" w:hAnsi="宋体"/>
              </w:rPr>
              <w:t>技工</w:t>
            </w:r>
          </w:p>
        </w:tc>
        <w:tc>
          <w:tcPr>
            <w:tcW w:w="1912" w:type="dxa"/>
            <w:gridSpan w:val="2"/>
            <w:tcBorders>
              <w:top w:val="single" w:color="000000" w:sz="6" w:space="0"/>
              <w:left w:val="single" w:color="000000" w:sz="6" w:space="0"/>
              <w:bottom w:val="single" w:color="000000" w:sz="6" w:space="0"/>
              <w:right w:val="double" w:color="000000" w:sz="4" w:space="0"/>
            </w:tcBorders>
            <w:tcMar>
              <w:top w:w="0" w:type="dxa"/>
              <w:left w:w="108" w:type="dxa"/>
              <w:bottom w:w="0" w:type="dxa"/>
              <w:right w:w="108" w:type="dxa"/>
            </w:tcMar>
            <w:vAlign w:val="center"/>
          </w:tcPr>
          <w:p>
            <w:pPr>
              <w:jc w:val="center"/>
              <w:rPr>
                <w:rFonts w:ascii="宋体" w:hAnsi="宋体"/>
              </w:rPr>
            </w:pPr>
          </w:p>
        </w:tc>
      </w:tr>
      <w:tr>
        <w:tblPrEx>
          <w:tblCellMar>
            <w:top w:w="0" w:type="dxa"/>
            <w:left w:w="10" w:type="dxa"/>
            <w:bottom w:w="0" w:type="dxa"/>
            <w:right w:w="10" w:type="dxa"/>
          </w:tblCellMar>
        </w:tblPrEx>
        <w:trPr>
          <w:trHeight w:val="3302" w:hRule="atLeast"/>
        </w:trPr>
        <w:tc>
          <w:tcPr>
            <w:tcW w:w="1875" w:type="dxa"/>
            <w:tcBorders>
              <w:top w:val="single" w:color="000000" w:sz="6" w:space="0"/>
              <w:left w:val="double" w:color="000000" w:sz="4" w:space="0"/>
              <w:bottom w:val="double" w:color="000000" w:sz="4" w:space="0"/>
              <w:right w:val="single" w:color="000000" w:sz="6" w:space="0"/>
            </w:tcBorders>
            <w:tcMar>
              <w:top w:w="0" w:type="dxa"/>
              <w:left w:w="108" w:type="dxa"/>
              <w:bottom w:w="0" w:type="dxa"/>
              <w:right w:w="108" w:type="dxa"/>
            </w:tcMar>
            <w:vAlign w:val="center"/>
          </w:tcPr>
          <w:p>
            <w:pPr>
              <w:jc w:val="center"/>
              <w:rPr>
                <w:rFonts w:ascii="宋体" w:hAnsi="宋体"/>
              </w:rPr>
            </w:pPr>
            <w:r>
              <w:rPr>
                <w:rFonts w:hint="eastAsia" w:ascii="宋体" w:hAnsi="宋体"/>
              </w:rPr>
              <w:t>经营范围备注</w:t>
            </w:r>
          </w:p>
        </w:tc>
        <w:tc>
          <w:tcPr>
            <w:tcW w:w="7197" w:type="dxa"/>
            <w:gridSpan w:val="7"/>
            <w:tcBorders>
              <w:top w:val="single" w:color="000000" w:sz="6" w:space="0"/>
              <w:left w:val="single" w:color="000000" w:sz="6" w:space="0"/>
              <w:bottom w:val="double" w:color="000000" w:sz="4" w:space="0"/>
              <w:right w:val="double" w:color="000000" w:sz="4" w:space="0"/>
            </w:tcBorders>
            <w:tcMar>
              <w:top w:w="0" w:type="dxa"/>
              <w:left w:w="108" w:type="dxa"/>
              <w:bottom w:w="0" w:type="dxa"/>
              <w:right w:w="108" w:type="dxa"/>
            </w:tcMar>
            <w:vAlign w:val="center"/>
          </w:tcPr>
          <w:p>
            <w:pPr>
              <w:jc w:val="center"/>
              <w:rPr>
                <w:rFonts w:ascii="宋体" w:hAnsi="宋体"/>
              </w:rPr>
            </w:pPr>
          </w:p>
        </w:tc>
      </w:tr>
    </w:tbl>
    <w:p>
      <w:pPr>
        <w:spacing w:line="432" w:lineRule="auto"/>
        <w:rPr>
          <w:rFonts w:ascii="宋体" w:hAnsi="宋体"/>
        </w:rPr>
      </w:pPr>
    </w:p>
    <w:p>
      <w:pPr>
        <w:spacing w:line="440" w:lineRule="exact"/>
        <w:rPr>
          <w:rFonts w:ascii="宋体" w:hAnsi="宋体"/>
          <w:u w:val="single"/>
        </w:rPr>
      </w:pPr>
      <w:r>
        <w:rPr>
          <w:rFonts w:hint="eastAsia" w:ascii="宋体" w:hAnsi="宋体"/>
        </w:rPr>
        <w:t>供应商盖章</w:t>
      </w:r>
    </w:p>
    <w:p>
      <w:pPr>
        <w:pStyle w:val="5"/>
        <w:jc w:val="center"/>
      </w:pPr>
      <w:bookmarkStart w:id="211" w:name="_Toc23534319"/>
      <w:bookmarkEnd w:id="211"/>
      <w:bookmarkStart w:id="212" w:name="_Toc110431160"/>
      <w:r>
        <w:rPr>
          <w:rFonts w:hint="eastAsia"/>
        </w:rPr>
        <w:t>十</w:t>
      </w:r>
      <w:r>
        <w:t>、中小企业声明函（如适用）</w:t>
      </w:r>
      <w:bookmarkEnd w:id="212"/>
    </w:p>
    <w:p>
      <w:pPr>
        <w:jc w:val="center"/>
        <w:rPr>
          <w:rFonts w:ascii="楷体" w:hAnsi="楷体" w:eastAsia="楷体"/>
          <w:szCs w:val="24"/>
        </w:rPr>
      </w:pPr>
      <w:r>
        <w:rPr>
          <w:rFonts w:hint="eastAsia" w:ascii="楷体" w:hAnsi="楷体" w:eastAsia="楷体"/>
          <w:szCs w:val="24"/>
        </w:rPr>
        <w:t>（不符合小型、微型型企业条件或不属于监狱企业的不需提供）</w:t>
      </w:r>
    </w:p>
    <w:p>
      <w:pPr>
        <w:spacing w:line="240" w:lineRule="auto"/>
        <w:rPr>
          <w:rFonts w:ascii="宋体" w:hAnsi="宋体" w:cs="宋体"/>
          <w:szCs w:val="24"/>
        </w:rPr>
      </w:pPr>
    </w:p>
    <w:p>
      <w:pPr>
        <w:spacing w:line="240" w:lineRule="auto"/>
        <w:rPr>
          <w:rFonts w:ascii="宋体" w:hAnsi="宋体" w:cs="宋体"/>
          <w:szCs w:val="24"/>
        </w:rPr>
      </w:pPr>
    </w:p>
    <w:p>
      <w:pPr>
        <w:widowControl/>
        <w:ind w:firstLine="560"/>
        <w:rPr>
          <w:rFonts w:ascii="宋体" w:hAnsi="宋体" w:cs="宋体"/>
          <w:szCs w:val="24"/>
          <w:shd w:val="clear" w:color="auto" w:fill="FFFFFF"/>
        </w:rPr>
      </w:pPr>
      <w:r>
        <w:rPr>
          <w:rFonts w:hint="eastAsia" w:ascii="宋体" w:hAnsi="宋体" w:cs="宋体"/>
          <w:szCs w:val="24"/>
        </w:rPr>
        <w:t>本</w:t>
      </w:r>
      <w:r>
        <w:rPr>
          <w:rFonts w:hint="eastAsia" w:ascii="宋体" w:hAnsi="宋体" w:cs="宋体"/>
          <w:szCs w:val="24"/>
          <w:shd w:val="clear" w:color="auto" w:fill="FFFFFF"/>
        </w:rPr>
        <w:t>公司（联合体）郑重声明，根据《政府采购促进中小企业发展暂行办法》（财库﹝2020﹞46 号）的规定，本公司（联合体）参加（单位名称）的（项目名称）采购活动，工程的施工单位全部为符合政策要求的中小企业（或者：服务全部由符合政策要求的中小企业承接）。相关企业（含联合体中的中小企业、签订分包意向协议的中小企业）的具体情况如下：</w:t>
      </w:r>
    </w:p>
    <w:p>
      <w:pPr>
        <w:widowControl/>
        <w:ind w:firstLine="560"/>
        <w:rPr>
          <w:rFonts w:ascii="宋体" w:hAnsi="宋体" w:cs="宋体"/>
          <w:szCs w:val="24"/>
          <w:shd w:val="clear" w:color="auto" w:fill="FFFFFF"/>
        </w:rPr>
      </w:pPr>
    </w:p>
    <w:p>
      <w:pPr>
        <w:widowControl/>
        <w:rPr>
          <w:rFonts w:ascii="宋体" w:hAnsi="宋体" w:cs="宋体"/>
          <w:szCs w:val="24"/>
          <w:shd w:val="clear" w:color="auto" w:fill="FFFFFF"/>
        </w:rPr>
      </w:pPr>
      <w:r>
        <w:rPr>
          <w:rFonts w:hint="eastAsia" w:ascii="宋体" w:hAnsi="宋体" w:cs="宋体"/>
          <w:szCs w:val="24"/>
          <w:shd w:val="clear" w:color="auto" w:fill="FFFFFF"/>
        </w:rPr>
        <w:t>　　1.</w:t>
      </w:r>
      <w:r>
        <w:rPr>
          <w:rFonts w:hint="eastAsia" w:ascii="宋体" w:hAnsi="宋体" w:cs="宋体"/>
          <w:szCs w:val="24"/>
          <w:u w:val="single"/>
          <w:shd w:val="clear" w:color="auto" w:fill="FFFFFF"/>
        </w:rPr>
        <w:t xml:space="preserve">（标的名称） </w:t>
      </w:r>
      <w:r>
        <w:rPr>
          <w:rFonts w:hint="eastAsia" w:ascii="宋体" w:hAnsi="宋体" w:cs="宋体"/>
          <w:szCs w:val="24"/>
          <w:shd w:val="clear" w:color="auto" w:fill="FFFFFF"/>
        </w:rPr>
        <w:t>，属于</w:t>
      </w:r>
      <w:r>
        <w:rPr>
          <w:rFonts w:hint="eastAsia" w:ascii="宋体" w:hAnsi="宋体" w:cs="宋体"/>
          <w:szCs w:val="24"/>
          <w:u w:val="single"/>
          <w:shd w:val="clear" w:color="auto" w:fill="FFFFFF"/>
        </w:rPr>
        <w:t>（采购文件中明确的所属行业）</w:t>
      </w:r>
      <w:r>
        <w:rPr>
          <w:rFonts w:hint="eastAsia" w:ascii="宋体" w:hAnsi="宋体" w:cs="宋体"/>
          <w:szCs w:val="24"/>
          <w:shd w:val="clear" w:color="auto" w:fill="FFFFFF"/>
        </w:rPr>
        <w:t>；承建（承接）企业为</w:t>
      </w:r>
      <w:r>
        <w:rPr>
          <w:rFonts w:hint="eastAsia" w:ascii="宋体" w:hAnsi="宋体" w:cs="宋体"/>
          <w:szCs w:val="24"/>
          <w:u w:val="single"/>
          <w:shd w:val="clear" w:color="auto" w:fill="FFFFFF"/>
        </w:rPr>
        <w:t>（企业名称）</w:t>
      </w:r>
      <w:r>
        <w:rPr>
          <w:rFonts w:hint="eastAsia" w:ascii="宋体" w:hAnsi="宋体" w:cs="宋体"/>
          <w:szCs w:val="24"/>
          <w:shd w:val="clear" w:color="auto" w:fill="FFFFFF"/>
        </w:rPr>
        <w:t>，从业人员人，营业收入为万元，资产总额为万元，属于</w:t>
      </w:r>
      <w:r>
        <w:rPr>
          <w:rFonts w:hint="eastAsia" w:ascii="宋体" w:hAnsi="宋体" w:cs="宋体"/>
          <w:szCs w:val="24"/>
          <w:u w:val="single"/>
          <w:shd w:val="clear" w:color="auto" w:fill="FFFFFF"/>
        </w:rPr>
        <w:t>（中型企业、小型企业、微型企业）</w:t>
      </w:r>
      <w:r>
        <w:rPr>
          <w:rFonts w:hint="eastAsia" w:ascii="宋体" w:hAnsi="宋体" w:cs="宋体"/>
          <w:szCs w:val="24"/>
          <w:shd w:val="clear" w:color="auto" w:fill="FFFFFF"/>
        </w:rPr>
        <w:t>；</w:t>
      </w:r>
    </w:p>
    <w:p>
      <w:pPr>
        <w:widowControl/>
        <w:rPr>
          <w:rFonts w:ascii="宋体" w:hAnsi="宋体" w:cs="宋体"/>
          <w:szCs w:val="24"/>
          <w:shd w:val="clear" w:color="auto" w:fill="FFFFFF"/>
        </w:rPr>
      </w:pPr>
    </w:p>
    <w:p>
      <w:pPr>
        <w:widowControl/>
        <w:rPr>
          <w:rFonts w:ascii="宋体" w:hAnsi="宋体" w:cs="宋体"/>
          <w:szCs w:val="24"/>
          <w:u w:val="single"/>
          <w:shd w:val="clear" w:color="auto" w:fill="FFFFFF"/>
        </w:rPr>
      </w:pPr>
      <w:r>
        <w:rPr>
          <w:rFonts w:hint="eastAsia" w:ascii="宋体" w:hAnsi="宋体" w:cs="宋体"/>
          <w:szCs w:val="24"/>
          <w:shd w:val="clear" w:color="auto" w:fill="FFFFFF"/>
        </w:rPr>
        <w:t>　　2.</w:t>
      </w:r>
      <w:r>
        <w:rPr>
          <w:rFonts w:hint="eastAsia" w:ascii="宋体" w:hAnsi="宋体" w:cs="宋体"/>
          <w:szCs w:val="24"/>
          <w:u w:val="single"/>
          <w:shd w:val="clear" w:color="auto" w:fill="FFFFFF"/>
        </w:rPr>
        <w:t>（标的名称）</w:t>
      </w:r>
      <w:r>
        <w:rPr>
          <w:rFonts w:hint="eastAsia" w:ascii="宋体" w:hAnsi="宋体" w:cs="宋体"/>
          <w:szCs w:val="24"/>
          <w:shd w:val="clear" w:color="auto" w:fill="FFFFFF"/>
        </w:rPr>
        <w:t xml:space="preserve"> ，属于</w:t>
      </w:r>
      <w:r>
        <w:rPr>
          <w:rFonts w:hint="eastAsia" w:ascii="宋体" w:hAnsi="宋体" w:cs="宋体"/>
          <w:szCs w:val="24"/>
          <w:u w:val="single"/>
          <w:shd w:val="clear" w:color="auto" w:fill="FFFFFF"/>
        </w:rPr>
        <w:t>（采购文件中明确的所属行业）；</w:t>
      </w:r>
      <w:r>
        <w:rPr>
          <w:rFonts w:hint="eastAsia" w:ascii="宋体" w:hAnsi="宋体" w:cs="宋体"/>
          <w:szCs w:val="24"/>
          <w:shd w:val="clear" w:color="auto" w:fill="FFFFFF"/>
        </w:rPr>
        <w:t xml:space="preserve"> 承建（承接）企业为</w:t>
      </w:r>
      <w:r>
        <w:rPr>
          <w:rFonts w:hint="eastAsia" w:ascii="宋体" w:hAnsi="宋体" w:cs="宋体"/>
          <w:szCs w:val="24"/>
          <w:u w:val="single"/>
          <w:shd w:val="clear" w:color="auto" w:fill="FFFFFF"/>
        </w:rPr>
        <w:t>（企业名称）</w:t>
      </w:r>
      <w:r>
        <w:rPr>
          <w:rFonts w:hint="eastAsia" w:ascii="宋体" w:hAnsi="宋体" w:cs="宋体"/>
          <w:szCs w:val="24"/>
          <w:shd w:val="clear" w:color="auto" w:fill="FFFFFF"/>
        </w:rPr>
        <w:t>，从业人员人，营业收入为万元，资产总额</w:t>
      </w:r>
      <w:r>
        <w:rPr>
          <w:rFonts w:hint="eastAsia" w:ascii="宋体" w:hAnsi="宋体" w:cs="宋体"/>
          <w:szCs w:val="24"/>
          <w:u w:val="single"/>
          <w:shd w:val="clear" w:color="auto" w:fill="FFFFFF"/>
        </w:rPr>
        <w:t xml:space="preserve">为     </w:t>
      </w:r>
      <w:r>
        <w:rPr>
          <w:rFonts w:hint="eastAsia" w:ascii="宋体" w:hAnsi="宋体" w:cs="宋体"/>
          <w:szCs w:val="24"/>
          <w:shd w:val="clear" w:color="auto" w:fill="FFFFFF"/>
        </w:rPr>
        <w:t>万元，属于</w:t>
      </w:r>
      <w:r>
        <w:rPr>
          <w:rFonts w:hint="eastAsia" w:ascii="宋体" w:hAnsi="宋体" w:cs="宋体"/>
          <w:szCs w:val="24"/>
          <w:u w:val="single"/>
          <w:shd w:val="clear" w:color="auto" w:fill="FFFFFF"/>
        </w:rPr>
        <w:t>（中型企业、小型企业、微型企业）；</w:t>
      </w:r>
    </w:p>
    <w:p>
      <w:pPr>
        <w:widowControl/>
        <w:spacing w:before="100" w:beforeAutospacing="1" w:line="440" w:lineRule="exact"/>
        <w:ind w:firstLine="480"/>
        <w:rPr>
          <w:rFonts w:ascii="宋体" w:hAnsi="宋体" w:cs="宋体"/>
          <w:szCs w:val="24"/>
        </w:rPr>
      </w:pPr>
      <w:r>
        <w:rPr>
          <w:rFonts w:hint="eastAsia" w:ascii="宋体" w:hAnsi="宋体" w:cs="宋体"/>
          <w:szCs w:val="24"/>
          <w:shd w:val="clear" w:color="auto" w:fill="FFFFFF"/>
        </w:rPr>
        <w:t>......</w:t>
      </w:r>
    </w:p>
    <w:p>
      <w:pPr>
        <w:widowControl/>
        <w:spacing w:before="100" w:beforeAutospacing="1" w:line="440" w:lineRule="exact"/>
        <w:ind w:firstLine="480"/>
        <w:rPr>
          <w:rFonts w:ascii="宋体" w:hAnsi="宋体" w:cs="宋体"/>
          <w:szCs w:val="24"/>
        </w:rPr>
      </w:pPr>
    </w:p>
    <w:p>
      <w:pPr>
        <w:widowControl/>
        <w:ind w:firstLine="480"/>
        <w:rPr>
          <w:rFonts w:ascii="宋体" w:hAnsi="宋体" w:cs="宋体"/>
          <w:szCs w:val="24"/>
          <w:shd w:val="clear" w:color="auto" w:fill="FFFFFF"/>
        </w:rPr>
      </w:pPr>
      <w:r>
        <w:rPr>
          <w:rFonts w:hint="eastAsia" w:ascii="宋体" w:hAnsi="宋体" w:cs="宋体"/>
          <w:szCs w:val="24"/>
          <w:shd w:val="clear" w:color="auto" w:fill="FFFFFF"/>
        </w:rPr>
        <w:t>以上企业，不属于大企业的分支机构，不存在控股股东为大企业的情形，也不存在与大企业的负责人为同一人的情形。</w:t>
      </w:r>
    </w:p>
    <w:p>
      <w:pPr>
        <w:widowControl/>
        <w:ind w:firstLine="480"/>
        <w:rPr>
          <w:rFonts w:ascii="宋体" w:hAnsi="宋体" w:cs="宋体"/>
          <w:szCs w:val="24"/>
          <w:shd w:val="clear" w:color="auto" w:fill="FFFFFF"/>
        </w:rPr>
      </w:pPr>
    </w:p>
    <w:p>
      <w:pPr>
        <w:widowControl/>
        <w:ind w:firstLine="480"/>
        <w:rPr>
          <w:rFonts w:ascii="宋体" w:hAnsi="宋体" w:cs="宋体"/>
          <w:szCs w:val="24"/>
        </w:rPr>
      </w:pPr>
      <w:r>
        <w:rPr>
          <w:rFonts w:hint="eastAsia" w:ascii="宋体" w:hAnsi="宋体" w:cs="宋体"/>
          <w:szCs w:val="24"/>
          <w:shd w:val="clear" w:color="auto" w:fill="FFFFFF"/>
        </w:rPr>
        <w:t>本企业对上述声明内容的真实性负责。如有虚假，将依法承担相应责任。</w:t>
      </w:r>
    </w:p>
    <w:p>
      <w:pPr>
        <w:widowControl/>
        <w:spacing w:before="100" w:beforeAutospacing="1" w:line="440" w:lineRule="exact"/>
        <w:rPr>
          <w:rFonts w:ascii="宋体" w:hAnsi="宋体" w:cs="宋体"/>
          <w:szCs w:val="24"/>
        </w:rPr>
      </w:pPr>
      <w:r>
        <w:rPr>
          <w:rFonts w:hint="eastAsia" w:ascii="宋体" w:hAnsi="宋体" w:cs="宋体"/>
          <w:szCs w:val="24"/>
          <w:shd w:val="clear" w:color="auto" w:fill="FFFFFF"/>
        </w:rPr>
        <w:t xml:space="preserve">　　　　　　  　　　　　　企业名称（盖章）： </w:t>
      </w:r>
    </w:p>
    <w:p>
      <w:pPr>
        <w:widowControl/>
        <w:spacing w:before="100" w:beforeAutospacing="1" w:line="440" w:lineRule="exact"/>
        <w:rPr>
          <w:rFonts w:ascii="宋体" w:hAnsi="宋体" w:cs="宋体"/>
          <w:szCs w:val="24"/>
          <w:shd w:val="clear" w:color="auto" w:fill="FFFFFF"/>
        </w:rPr>
      </w:pPr>
      <w:r>
        <w:rPr>
          <w:rFonts w:hint="eastAsia" w:ascii="宋体" w:hAnsi="宋体" w:cs="宋体"/>
          <w:szCs w:val="24"/>
          <w:shd w:val="clear" w:color="auto" w:fill="FFFFFF"/>
        </w:rPr>
        <w:t>　　　　　　　　　　　　　 日  期：</w:t>
      </w:r>
    </w:p>
    <w:p>
      <w:pPr>
        <w:pStyle w:val="14"/>
        <w:snapToGrid w:val="0"/>
        <w:spacing w:before="0" w:beforeAutospacing="0" w:after="0" w:afterAutospacing="0"/>
        <w:ind w:right="420"/>
        <w:rPr>
          <w:rFonts w:ascii="仿宋" w:hAnsi="仿宋" w:eastAsia="仿宋"/>
        </w:rPr>
      </w:pPr>
      <w:r>
        <w:rPr>
          <w:rFonts w:hint="eastAsia" w:ascii="仿宋" w:hAnsi="仿宋" w:eastAsia="仿宋"/>
        </w:rPr>
        <w:t>注：1、从业人员、 营业收入、 资产总额填报上一年度数据， 无上一年度数据的新成立企业可不填报。</w:t>
      </w:r>
    </w:p>
    <w:p>
      <w:pPr>
        <w:rPr>
          <w:rFonts w:ascii="仿宋" w:hAnsi="仿宋" w:eastAsia="仿宋"/>
          <w:b/>
          <w:szCs w:val="24"/>
        </w:rPr>
      </w:pPr>
      <w:r>
        <w:rPr>
          <w:rFonts w:hint="eastAsia" w:ascii="仿宋" w:hAnsi="仿宋" w:eastAsia="仿宋"/>
          <w:b/>
          <w:szCs w:val="24"/>
        </w:rPr>
        <w:t>2、不符合小型、微型企业条件的不需提供。</w:t>
      </w:r>
    </w:p>
    <w:p>
      <w:pPr>
        <w:rPr>
          <w:rFonts w:ascii="仿宋" w:hAnsi="仿宋" w:eastAsia="仿宋"/>
          <w:b/>
          <w:szCs w:val="24"/>
        </w:rPr>
      </w:pPr>
      <w:r>
        <w:rPr>
          <w:rFonts w:hint="eastAsia" w:ascii="仿宋" w:hAnsi="仿宋" w:eastAsia="仿宋"/>
          <w:b/>
          <w:szCs w:val="24"/>
        </w:rPr>
        <w:t>3、专门面向中小企业采购项目必须提供。</w:t>
      </w:r>
    </w:p>
    <w:p>
      <w:pPr>
        <w:widowControl/>
        <w:rPr>
          <w:rFonts w:ascii="仿宋" w:hAnsi="仿宋" w:eastAsia="仿宋"/>
          <w:szCs w:val="24"/>
        </w:rPr>
      </w:pPr>
      <w:r>
        <w:br w:type="page"/>
      </w:r>
      <w:r>
        <w:rPr>
          <w:rFonts w:hint="eastAsia" w:ascii="仿宋" w:hAnsi="仿宋" w:eastAsia="仿宋" w:cs="楷体"/>
          <w:b/>
          <w:bCs/>
          <w:kern w:val="0"/>
          <w:szCs w:val="24"/>
        </w:rPr>
        <w:t>《中小企业划型标准规定》（工信部联企业〔</w:t>
      </w:r>
      <w:r>
        <w:rPr>
          <w:rFonts w:ascii="仿宋" w:hAnsi="仿宋" w:eastAsia="仿宋" w:cs="楷体"/>
          <w:b/>
          <w:bCs/>
          <w:kern w:val="0"/>
          <w:szCs w:val="24"/>
        </w:rPr>
        <w:t>2011</w:t>
      </w:r>
      <w:r>
        <w:rPr>
          <w:rFonts w:hint="eastAsia" w:ascii="仿宋" w:hAnsi="仿宋" w:eastAsia="仿宋" w:cs="楷体"/>
          <w:b/>
          <w:bCs/>
          <w:kern w:val="0"/>
          <w:szCs w:val="24"/>
        </w:rPr>
        <w:t>〕</w:t>
      </w:r>
      <w:r>
        <w:rPr>
          <w:rFonts w:ascii="仿宋" w:hAnsi="仿宋" w:eastAsia="仿宋" w:cs="楷体"/>
          <w:b/>
          <w:bCs/>
          <w:kern w:val="0"/>
          <w:szCs w:val="24"/>
        </w:rPr>
        <w:t xml:space="preserve">300 </w:t>
      </w:r>
      <w:r>
        <w:rPr>
          <w:rFonts w:hint="eastAsia" w:ascii="仿宋" w:hAnsi="仿宋" w:eastAsia="仿宋" w:cs="楷体"/>
          <w:b/>
          <w:bCs/>
          <w:kern w:val="0"/>
          <w:szCs w:val="24"/>
        </w:rPr>
        <w:t>号）划分标准</w:t>
      </w:r>
    </w:p>
    <w:tbl>
      <w:tblPr>
        <w:tblStyle w:val="16"/>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08"/>
        <w:gridCol w:w="1236"/>
        <w:gridCol w:w="639"/>
        <w:gridCol w:w="1015"/>
        <w:gridCol w:w="1536"/>
        <w:gridCol w:w="1287"/>
        <w:gridCol w:w="8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exact"/>
          <w:jc w:val="center"/>
        </w:trPr>
        <w:tc>
          <w:tcPr>
            <w:tcW w:w="1119" w:type="pct"/>
            <w:vAlign w:val="center"/>
          </w:tcPr>
          <w:p>
            <w:pPr>
              <w:widowControl/>
              <w:spacing w:line="360" w:lineRule="auto"/>
              <w:jc w:val="center"/>
              <w:rPr>
                <w:rFonts w:ascii="仿宋" w:hAnsi="仿宋" w:eastAsia="仿宋" w:cs="宋体"/>
                <w:b/>
                <w:bCs/>
                <w:kern w:val="0"/>
                <w:sz w:val="18"/>
              </w:rPr>
            </w:pPr>
            <w:r>
              <w:rPr>
                <w:rFonts w:hint="eastAsia" w:ascii="仿宋" w:hAnsi="仿宋" w:eastAsia="仿宋" w:cs="宋体"/>
                <w:b/>
                <w:bCs/>
                <w:kern w:val="0"/>
                <w:sz w:val="18"/>
              </w:rPr>
              <w:t>行业名称</w:t>
            </w:r>
          </w:p>
        </w:tc>
        <w:tc>
          <w:tcPr>
            <w:tcW w:w="725" w:type="pct"/>
            <w:vAlign w:val="center"/>
          </w:tcPr>
          <w:p>
            <w:pPr>
              <w:widowControl/>
              <w:spacing w:line="360" w:lineRule="auto"/>
              <w:jc w:val="center"/>
              <w:rPr>
                <w:rFonts w:ascii="仿宋" w:hAnsi="仿宋" w:eastAsia="仿宋" w:cs="宋体"/>
                <w:b/>
                <w:bCs/>
                <w:kern w:val="0"/>
                <w:sz w:val="18"/>
                <w:szCs w:val="18"/>
              </w:rPr>
            </w:pPr>
            <w:r>
              <w:rPr>
                <w:rFonts w:hint="eastAsia" w:ascii="仿宋" w:hAnsi="仿宋" w:eastAsia="仿宋" w:cs="宋体"/>
                <w:b/>
                <w:bCs/>
                <w:kern w:val="0"/>
                <w:sz w:val="18"/>
                <w:szCs w:val="18"/>
              </w:rPr>
              <w:t>指标名称</w:t>
            </w:r>
          </w:p>
        </w:tc>
        <w:tc>
          <w:tcPr>
            <w:tcW w:w="375" w:type="pct"/>
            <w:vAlign w:val="center"/>
          </w:tcPr>
          <w:p>
            <w:pPr>
              <w:widowControl/>
              <w:spacing w:line="360" w:lineRule="auto"/>
              <w:jc w:val="center"/>
              <w:rPr>
                <w:rFonts w:ascii="仿宋" w:hAnsi="仿宋" w:eastAsia="仿宋" w:cs="宋体"/>
                <w:b/>
                <w:bCs/>
                <w:kern w:val="0"/>
                <w:sz w:val="18"/>
                <w:szCs w:val="18"/>
              </w:rPr>
            </w:pPr>
            <w:r>
              <w:rPr>
                <w:rFonts w:hint="eastAsia" w:ascii="仿宋" w:hAnsi="仿宋" w:eastAsia="仿宋" w:cs="宋体"/>
                <w:b/>
                <w:bCs/>
                <w:kern w:val="0"/>
                <w:sz w:val="18"/>
                <w:szCs w:val="18"/>
              </w:rPr>
              <w:t>计量</w:t>
            </w:r>
          </w:p>
          <w:p>
            <w:pPr>
              <w:widowControl/>
              <w:spacing w:line="360" w:lineRule="auto"/>
              <w:jc w:val="center"/>
              <w:rPr>
                <w:rFonts w:ascii="仿宋" w:hAnsi="仿宋" w:eastAsia="仿宋" w:cs="宋体"/>
                <w:b/>
                <w:bCs/>
                <w:kern w:val="0"/>
                <w:sz w:val="18"/>
                <w:szCs w:val="18"/>
              </w:rPr>
            </w:pPr>
            <w:r>
              <w:rPr>
                <w:rFonts w:hint="eastAsia" w:ascii="仿宋" w:hAnsi="仿宋" w:eastAsia="仿宋" w:cs="宋体"/>
                <w:b/>
                <w:bCs/>
                <w:kern w:val="0"/>
                <w:sz w:val="18"/>
                <w:szCs w:val="18"/>
              </w:rPr>
              <w:t>单位</w:t>
            </w:r>
          </w:p>
        </w:tc>
        <w:tc>
          <w:tcPr>
            <w:tcW w:w="595" w:type="pct"/>
            <w:vAlign w:val="center"/>
          </w:tcPr>
          <w:p>
            <w:pPr>
              <w:widowControl/>
              <w:spacing w:line="360" w:lineRule="auto"/>
              <w:jc w:val="center"/>
              <w:rPr>
                <w:rFonts w:ascii="仿宋" w:hAnsi="仿宋" w:eastAsia="仿宋" w:cs="宋体"/>
                <w:b/>
                <w:bCs/>
                <w:kern w:val="0"/>
                <w:sz w:val="18"/>
                <w:szCs w:val="18"/>
              </w:rPr>
            </w:pPr>
            <w:r>
              <w:rPr>
                <w:rFonts w:hint="eastAsia" w:ascii="仿宋" w:hAnsi="仿宋" w:eastAsia="仿宋" w:cs="宋体"/>
                <w:b/>
                <w:bCs/>
                <w:kern w:val="0"/>
                <w:sz w:val="18"/>
                <w:szCs w:val="18"/>
              </w:rPr>
              <w:t>大型</w:t>
            </w:r>
          </w:p>
        </w:tc>
        <w:tc>
          <w:tcPr>
            <w:tcW w:w="901" w:type="pct"/>
            <w:vAlign w:val="center"/>
          </w:tcPr>
          <w:p>
            <w:pPr>
              <w:widowControl/>
              <w:spacing w:line="360" w:lineRule="auto"/>
              <w:jc w:val="center"/>
              <w:rPr>
                <w:rFonts w:ascii="仿宋" w:hAnsi="仿宋" w:eastAsia="仿宋" w:cs="宋体"/>
                <w:b/>
                <w:bCs/>
                <w:kern w:val="0"/>
                <w:sz w:val="18"/>
                <w:szCs w:val="18"/>
              </w:rPr>
            </w:pPr>
            <w:r>
              <w:rPr>
                <w:rFonts w:hint="eastAsia" w:ascii="仿宋" w:hAnsi="仿宋" w:eastAsia="仿宋" w:cs="宋体"/>
                <w:b/>
                <w:bCs/>
                <w:kern w:val="0"/>
                <w:sz w:val="18"/>
                <w:szCs w:val="18"/>
              </w:rPr>
              <w:t>中型</w:t>
            </w:r>
          </w:p>
        </w:tc>
        <w:tc>
          <w:tcPr>
            <w:tcW w:w="755" w:type="pct"/>
            <w:vAlign w:val="center"/>
          </w:tcPr>
          <w:p>
            <w:pPr>
              <w:widowControl/>
              <w:spacing w:line="360" w:lineRule="auto"/>
              <w:jc w:val="center"/>
              <w:rPr>
                <w:rFonts w:ascii="仿宋" w:hAnsi="仿宋" w:eastAsia="仿宋" w:cs="宋体"/>
                <w:b/>
                <w:bCs/>
                <w:kern w:val="0"/>
                <w:sz w:val="18"/>
                <w:szCs w:val="18"/>
              </w:rPr>
            </w:pPr>
            <w:r>
              <w:rPr>
                <w:rFonts w:hint="eastAsia" w:ascii="仿宋" w:hAnsi="仿宋" w:eastAsia="仿宋" w:cs="宋体"/>
                <w:b/>
                <w:bCs/>
                <w:kern w:val="0"/>
                <w:sz w:val="18"/>
                <w:szCs w:val="18"/>
              </w:rPr>
              <w:t>小型</w:t>
            </w:r>
          </w:p>
        </w:tc>
        <w:tc>
          <w:tcPr>
            <w:tcW w:w="525" w:type="pct"/>
            <w:vAlign w:val="center"/>
          </w:tcPr>
          <w:p>
            <w:pPr>
              <w:widowControl/>
              <w:spacing w:line="360" w:lineRule="auto"/>
              <w:jc w:val="center"/>
              <w:rPr>
                <w:rFonts w:ascii="仿宋" w:hAnsi="仿宋" w:eastAsia="仿宋" w:cs="宋体"/>
                <w:b/>
                <w:bCs/>
                <w:kern w:val="0"/>
                <w:sz w:val="18"/>
                <w:szCs w:val="18"/>
              </w:rPr>
            </w:pPr>
            <w:r>
              <w:rPr>
                <w:rFonts w:hint="eastAsia" w:ascii="仿宋" w:hAnsi="仿宋" w:eastAsia="仿宋" w:cs="宋体"/>
                <w:b/>
                <w:bCs/>
                <w:kern w:val="0"/>
                <w:sz w:val="18"/>
                <w:szCs w:val="18"/>
              </w:rPr>
              <w:t>微型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19" w:type="pct"/>
            <w:vAlign w:val="center"/>
          </w:tcPr>
          <w:p>
            <w:pPr>
              <w:widowControl/>
              <w:spacing w:line="360" w:lineRule="auto"/>
              <w:jc w:val="center"/>
              <w:rPr>
                <w:rFonts w:ascii="仿宋" w:hAnsi="仿宋" w:eastAsia="仿宋" w:cs="宋体"/>
                <w:kern w:val="0"/>
                <w:sz w:val="18"/>
                <w:szCs w:val="18"/>
              </w:rPr>
            </w:pPr>
            <w:r>
              <w:rPr>
                <w:rFonts w:hint="eastAsia" w:ascii="仿宋" w:hAnsi="仿宋" w:eastAsia="仿宋" w:cs="宋体"/>
                <w:kern w:val="0"/>
                <w:sz w:val="18"/>
                <w:szCs w:val="18"/>
              </w:rPr>
              <w:t>农、林、牧、渔业</w:t>
            </w:r>
          </w:p>
        </w:tc>
        <w:tc>
          <w:tcPr>
            <w:tcW w:w="725" w:type="pct"/>
            <w:vAlign w:val="center"/>
          </w:tcPr>
          <w:p>
            <w:pPr>
              <w:widowControl/>
              <w:spacing w:line="360" w:lineRule="auto"/>
              <w:jc w:val="center"/>
              <w:rPr>
                <w:rFonts w:ascii="仿宋" w:hAnsi="仿宋" w:eastAsia="仿宋" w:cs="宋体"/>
                <w:kern w:val="0"/>
                <w:sz w:val="18"/>
                <w:szCs w:val="18"/>
              </w:rPr>
            </w:pPr>
            <w:r>
              <w:rPr>
                <w:rFonts w:hint="eastAsia" w:ascii="仿宋" w:hAnsi="仿宋" w:eastAsia="仿宋" w:cs="宋体"/>
                <w:kern w:val="0"/>
                <w:sz w:val="18"/>
                <w:szCs w:val="18"/>
              </w:rPr>
              <w:t>营业收入</w:t>
            </w:r>
            <w:r>
              <w:rPr>
                <w:rFonts w:ascii="仿宋" w:hAnsi="仿宋" w:eastAsia="仿宋" w:cs="宋体"/>
                <w:kern w:val="0"/>
                <w:sz w:val="18"/>
                <w:szCs w:val="18"/>
              </w:rPr>
              <w:t>(Y)</w:t>
            </w:r>
          </w:p>
        </w:tc>
        <w:tc>
          <w:tcPr>
            <w:tcW w:w="375" w:type="pct"/>
            <w:vAlign w:val="center"/>
          </w:tcPr>
          <w:p>
            <w:pPr>
              <w:widowControl/>
              <w:spacing w:line="360" w:lineRule="auto"/>
              <w:jc w:val="center"/>
              <w:rPr>
                <w:rFonts w:ascii="仿宋" w:hAnsi="仿宋" w:eastAsia="仿宋" w:cs="宋体"/>
                <w:kern w:val="0"/>
                <w:sz w:val="18"/>
                <w:szCs w:val="18"/>
              </w:rPr>
            </w:pPr>
            <w:r>
              <w:rPr>
                <w:rFonts w:hint="eastAsia" w:ascii="仿宋" w:hAnsi="仿宋" w:eastAsia="仿宋" w:cs="宋体"/>
                <w:kern w:val="0"/>
                <w:sz w:val="18"/>
                <w:szCs w:val="18"/>
              </w:rPr>
              <w:t>万元</w:t>
            </w:r>
          </w:p>
        </w:tc>
        <w:tc>
          <w:tcPr>
            <w:tcW w:w="595" w:type="pct"/>
            <w:vAlign w:val="center"/>
          </w:tcPr>
          <w:p>
            <w:pPr>
              <w:widowControl/>
              <w:spacing w:line="360" w:lineRule="auto"/>
              <w:jc w:val="center"/>
              <w:rPr>
                <w:rFonts w:ascii="仿宋" w:hAnsi="仿宋" w:eastAsia="仿宋" w:cs="宋体"/>
                <w:kern w:val="0"/>
                <w:sz w:val="18"/>
                <w:szCs w:val="18"/>
              </w:rPr>
            </w:pPr>
            <w:r>
              <w:rPr>
                <w:rFonts w:ascii="仿宋" w:hAnsi="仿宋" w:eastAsia="仿宋" w:cs="宋体"/>
                <w:kern w:val="0"/>
                <w:sz w:val="18"/>
                <w:szCs w:val="18"/>
              </w:rPr>
              <w:t>Y</w:t>
            </w:r>
            <w:r>
              <w:rPr>
                <w:rFonts w:hint="eastAsia" w:ascii="仿宋" w:hAnsi="仿宋" w:eastAsia="仿宋" w:cs="宋体"/>
                <w:kern w:val="0"/>
                <w:sz w:val="18"/>
                <w:szCs w:val="18"/>
              </w:rPr>
              <w:t>≥</w:t>
            </w:r>
            <w:r>
              <w:rPr>
                <w:rFonts w:ascii="仿宋" w:hAnsi="仿宋" w:eastAsia="仿宋" w:cs="宋体"/>
                <w:kern w:val="0"/>
                <w:sz w:val="18"/>
                <w:szCs w:val="18"/>
              </w:rPr>
              <w:t>20000</w:t>
            </w:r>
          </w:p>
        </w:tc>
        <w:tc>
          <w:tcPr>
            <w:tcW w:w="901" w:type="pct"/>
            <w:vAlign w:val="center"/>
          </w:tcPr>
          <w:p>
            <w:pPr>
              <w:widowControl/>
              <w:spacing w:line="360" w:lineRule="auto"/>
              <w:jc w:val="center"/>
              <w:rPr>
                <w:rFonts w:ascii="仿宋" w:hAnsi="仿宋" w:eastAsia="仿宋" w:cs="宋体"/>
                <w:kern w:val="0"/>
                <w:sz w:val="18"/>
                <w:szCs w:val="18"/>
              </w:rPr>
            </w:pPr>
            <w:r>
              <w:rPr>
                <w:rFonts w:ascii="仿宋" w:hAnsi="仿宋" w:eastAsia="仿宋" w:cs="宋体"/>
                <w:kern w:val="0"/>
                <w:sz w:val="18"/>
                <w:szCs w:val="18"/>
              </w:rPr>
              <w:t>500</w:t>
            </w:r>
            <w:r>
              <w:rPr>
                <w:rFonts w:hint="eastAsia" w:ascii="仿宋" w:hAnsi="仿宋" w:eastAsia="仿宋" w:cs="宋体"/>
                <w:kern w:val="0"/>
                <w:sz w:val="18"/>
                <w:szCs w:val="18"/>
              </w:rPr>
              <w:t>≤</w:t>
            </w:r>
            <w:r>
              <w:rPr>
                <w:rFonts w:ascii="仿宋" w:hAnsi="仿宋" w:eastAsia="仿宋" w:cs="宋体"/>
                <w:kern w:val="0"/>
                <w:sz w:val="18"/>
                <w:szCs w:val="18"/>
              </w:rPr>
              <w:t>Y</w:t>
            </w:r>
            <w:r>
              <w:rPr>
                <w:rFonts w:hint="eastAsia" w:ascii="仿宋" w:hAnsi="仿宋" w:eastAsia="仿宋" w:cs="宋体"/>
                <w:kern w:val="0"/>
                <w:sz w:val="18"/>
                <w:szCs w:val="18"/>
              </w:rPr>
              <w:t>＜</w:t>
            </w:r>
            <w:r>
              <w:rPr>
                <w:rFonts w:ascii="仿宋" w:hAnsi="仿宋" w:eastAsia="仿宋" w:cs="宋体"/>
                <w:kern w:val="0"/>
                <w:sz w:val="18"/>
                <w:szCs w:val="18"/>
              </w:rPr>
              <w:t>20000</w:t>
            </w:r>
          </w:p>
        </w:tc>
        <w:tc>
          <w:tcPr>
            <w:tcW w:w="755" w:type="pct"/>
            <w:vAlign w:val="center"/>
          </w:tcPr>
          <w:p>
            <w:pPr>
              <w:widowControl/>
              <w:spacing w:line="360" w:lineRule="auto"/>
              <w:jc w:val="center"/>
              <w:rPr>
                <w:rFonts w:ascii="仿宋" w:hAnsi="仿宋" w:eastAsia="仿宋" w:cs="宋体"/>
                <w:kern w:val="0"/>
                <w:sz w:val="18"/>
                <w:szCs w:val="18"/>
              </w:rPr>
            </w:pPr>
            <w:r>
              <w:rPr>
                <w:rFonts w:ascii="仿宋" w:hAnsi="仿宋" w:eastAsia="仿宋" w:cs="宋体"/>
                <w:kern w:val="0"/>
                <w:sz w:val="18"/>
                <w:szCs w:val="18"/>
              </w:rPr>
              <w:t>50</w:t>
            </w:r>
            <w:r>
              <w:rPr>
                <w:rFonts w:hint="eastAsia" w:ascii="仿宋" w:hAnsi="仿宋" w:eastAsia="仿宋" w:cs="宋体"/>
                <w:kern w:val="0"/>
                <w:sz w:val="18"/>
                <w:szCs w:val="18"/>
              </w:rPr>
              <w:t>≤</w:t>
            </w:r>
            <w:r>
              <w:rPr>
                <w:rFonts w:ascii="仿宋" w:hAnsi="仿宋" w:eastAsia="仿宋" w:cs="宋体"/>
                <w:kern w:val="0"/>
                <w:sz w:val="18"/>
                <w:szCs w:val="18"/>
              </w:rPr>
              <w:t>Y</w:t>
            </w:r>
            <w:r>
              <w:rPr>
                <w:rFonts w:hint="eastAsia" w:ascii="仿宋" w:hAnsi="仿宋" w:eastAsia="仿宋" w:cs="宋体"/>
                <w:kern w:val="0"/>
                <w:sz w:val="18"/>
                <w:szCs w:val="18"/>
              </w:rPr>
              <w:t>＜</w:t>
            </w:r>
            <w:r>
              <w:rPr>
                <w:rFonts w:ascii="仿宋" w:hAnsi="仿宋" w:eastAsia="仿宋" w:cs="宋体"/>
                <w:kern w:val="0"/>
                <w:sz w:val="18"/>
                <w:szCs w:val="18"/>
              </w:rPr>
              <w:t>500</w:t>
            </w:r>
          </w:p>
        </w:tc>
        <w:tc>
          <w:tcPr>
            <w:tcW w:w="525" w:type="pct"/>
            <w:vAlign w:val="center"/>
          </w:tcPr>
          <w:p>
            <w:pPr>
              <w:widowControl/>
              <w:spacing w:line="360" w:lineRule="auto"/>
              <w:jc w:val="center"/>
              <w:rPr>
                <w:rFonts w:ascii="仿宋" w:hAnsi="仿宋" w:eastAsia="仿宋" w:cs="宋体"/>
                <w:kern w:val="0"/>
                <w:sz w:val="18"/>
                <w:szCs w:val="18"/>
              </w:rPr>
            </w:pPr>
            <w:r>
              <w:rPr>
                <w:rFonts w:ascii="仿宋" w:hAnsi="仿宋" w:eastAsia="仿宋" w:cs="宋体"/>
                <w:kern w:val="0"/>
                <w:sz w:val="18"/>
                <w:szCs w:val="18"/>
              </w:rPr>
              <w:t>Y</w:t>
            </w:r>
            <w:r>
              <w:rPr>
                <w:rFonts w:hint="eastAsia" w:ascii="仿宋" w:hAnsi="仿宋" w:eastAsia="仿宋" w:cs="宋体"/>
                <w:kern w:val="0"/>
                <w:sz w:val="18"/>
                <w:szCs w:val="18"/>
              </w:rPr>
              <w:t>＜</w:t>
            </w:r>
            <w:r>
              <w:rPr>
                <w:rFonts w:ascii="仿宋" w:hAnsi="仿宋" w:eastAsia="仿宋" w:cs="宋体"/>
                <w:kern w:val="0"/>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19" w:type="pct"/>
            <w:vMerge w:val="restart"/>
            <w:vAlign w:val="center"/>
          </w:tcPr>
          <w:p>
            <w:pPr>
              <w:widowControl/>
              <w:spacing w:line="360" w:lineRule="auto"/>
              <w:jc w:val="center"/>
              <w:rPr>
                <w:rFonts w:ascii="仿宋" w:hAnsi="仿宋" w:eastAsia="仿宋" w:cs="宋体"/>
                <w:kern w:val="0"/>
                <w:sz w:val="18"/>
                <w:szCs w:val="18"/>
              </w:rPr>
            </w:pPr>
            <w:r>
              <w:rPr>
                <w:rFonts w:hint="eastAsia" w:ascii="仿宋" w:hAnsi="仿宋" w:eastAsia="仿宋" w:cs="宋体"/>
                <w:kern w:val="0"/>
                <w:sz w:val="18"/>
                <w:szCs w:val="18"/>
              </w:rPr>
              <w:t>工业</w:t>
            </w:r>
            <w:r>
              <w:rPr>
                <w:rFonts w:ascii="仿宋" w:hAnsi="仿宋" w:eastAsia="仿宋" w:cs="宋体"/>
                <w:kern w:val="0"/>
                <w:sz w:val="18"/>
                <w:szCs w:val="18"/>
              </w:rPr>
              <w:t xml:space="preserve"> *</w:t>
            </w:r>
          </w:p>
        </w:tc>
        <w:tc>
          <w:tcPr>
            <w:tcW w:w="725" w:type="pct"/>
            <w:vAlign w:val="center"/>
          </w:tcPr>
          <w:p>
            <w:pPr>
              <w:widowControl/>
              <w:spacing w:line="360" w:lineRule="auto"/>
              <w:jc w:val="center"/>
              <w:rPr>
                <w:rFonts w:ascii="仿宋" w:hAnsi="仿宋" w:eastAsia="仿宋" w:cs="宋体"/>
                <w:kern w:val="0"/>
                <w:sz w:val="18"/>
                <w:szCs w:val="18"/>
              </w:rPr>
            </w:pPr>
            <w:r>
              <w:rPr>
                <w:rFonts w:hint="eastAsia" w:ascii="仿宋" w:hAnsi="仿宋" w:eastAsia="仿宋" w:cs="宋体"/>
                <w:kern w:val="0"/>
                <w:sz w:val="18"/>
                <w:szCs w:val="18"/>
              </w:rPr>
              <w:t>从业人员</w:t>
            </w:r>
            <w:r>
              <w:rPr>
                <w:rFonts w:ascii="仿宋" w:hAnsi="仿宋" w:eastAsia="仿宋" w:cs="宋体"/>
                <w:kern w:val="0"/>
                <w:sz w:val="18"/>
                <w:szCs w:val="18"/>
              </w:rPr>
              <w:t>(X)</w:t>
            </w:r>
          </w:p>
        </w:tc>
        <w:tc>
          <w:tcPr>
            <w:tcW w:w="375" w:type="pct"/>
            <w:vAlign w:val="center"/>
          </w:tcPr>
          <w:p>
            <w:pPr>
              <w:widowControl/>
              <w:spacing w:line="360" w:lineRule="auto"/>
              <w:jc w:val="center"/>
              <w:rPr>
                <w:rFonts w:ascii="仿宋" w:hAnsi="仿宋" w:eastAsia="仿宋" w:cs="宋体"/>
                <w:kern w:val="0"/>
                <w:sz w:val="18"/>
                <w:szCs w:val="18"/>
              </w:rPr>
            </w:pPr>
            <w:r>
              <w:rPr>
                <w:rFonts w:hint="eastAsia" w:ascii="仿宋" w:hAnsi="仿宋" w:eastAsia="仿宋" w:cs="宋体"/>
                <w:kern w:val="0"/>
                <w:sz w:val="18"/>
                <w:szCs w:val="18"/>
              </w:rPr>
              <w:t>人</w:t>
            </w:r>
          </w:p>
        </w:tc>
        <w:tc>
          <w:tcPr>
            <w:tcW w:w="595" w:type="pct"/>
            <w:vAlign w:val="center"/>
          </w:tcPr>
          <w:p>
            <w:pPr>
              <w:widowControl/>
              <w:spacing w:line="360" w:lineRule="auto"/>
              <w:jc w:val="center"/>
              <w:rPr>
                <w:rFonts w:ascii="仿宋" w:hAnsi="仿宋" w:eastAsia="仿宋" w:cs="宋体"/>
                <w:kern w:val="0"/>
                <w:sz w:val="18"/>
                <w:szCs w:val="18"/>
              </w:rPr>
            </w:pPr>
            <w:r>
              <w:rPr>
                <w:rFonts w:ascii="仿宋" w:hAnsi="仿宋" w:eastAsia="仿宋" w:cs="宋体"/>
                <w:kern w:val="0"/>
                <w:sz w:val="18"/>
                <w:szCs w:val="18"/>
              </w:rPr>
              <w:t>X</w:t>
            </w:r>
            <w:r>
              <w:rPr>
                <w:rFonts w:hint="eastAsia" w:ascii="仿宋" w:hAnsi="仿宋" w:eastAsia="仿宋" w:cs="宋体"/>
                <w:kern w:val="0"/>
                <w:sz w:val="18"/>
                <w:szCs w:val="18"/>
              </w:rPr>
              <w:t>≥</w:t>
            </w:r>
            <w:r>
              <w:rPr>
                <w:rFonts w:ascii="仿宋" w:hAnsi="仿宋" w:eastAsia="仿宋" w:cs="宋体"/>
                <w:kern w:val="0"/>
                <w:sz w:val="18"/>
                <w:szCs w:val="18"/>
              </w:rPr>
              <w:t>1000</w:t>
            </w:r>
          </w:p>
        </w:tc>
        <w:tc>
          <w:tcPr>
            <w:tcW w:w="901" w:type="pct"/>
            <w:vAlign w:val="center"/>
          </w:tcPr>
          <w:p>
            <w:pPr>
              <w:widowControl/>
              <w:spacing w:line="360" w:lineRule="auto"/>
              <w:jc w:val="center"/>
              <w:rPr>
                <w:rFonts w:ascii="仿宋" w:hAnsi="仿宋" w:eastAsia="仿宋" w:cs="宋体"/>
                <w:kern w:val="0"/>
                <w:sz w:val="18"/>
                <w:szCs w:val="18"/>
              </w:rPr>
            </w:pPr>
            <w:r>
              <w:rPr>
                <w:rFonts w:ascii="仿宋" w:hAnsi="仿宋" w:eastAsia="仿宋" w:cs="宋体"/>
                <w:kern w:val="0"/>
                <w:sz w:val="18"/>
                <w:szCs w:val="18"/>
              </w:rPr>
              <w:t>300</w:t>
            </w:r>
            <w:r>
              <w:rPr>
                <w:rFonts w:hint="eastAsia" w:ascii="仿宋" w:hAnsi="仿宋" w:eastAsia="仿宋" w:cs="宋体"/>
                <w:kern w:val="0"/>
                <w:sz w:val="18"/>
                <w:szCs w:val="18"/>
              </w:rPr>
              <w:t>≤</w:t>
            </w:r>
            <w:r>
              <w:rPr>
                <w:rFonts w:ascii="仿宋" w:hAnsi="仿宋" w:eastAsia="仿宋" w:cs="宋体"/>
                <w:kern w:val="0"/>
                <w:sz w:val="18"/>
                <w:szCs w:val="18"/>
              </w:rPr>
              <w:t>X</w:t>
            </w:r>
            <w:r>
              <w:rPr>
                <w:rFonts w:hint="eastAsia" w:ascii="仿宋" w:hAnsi="仿宋" w:eastAsia="仿宋" w:cs="宋体"/>
                <w:kern w:val="0"/>
                <w:sz w:val="18"/>
                <w:szCs w:val="18"/>
              </w:rPr>
              <w:t>＜</w:t>
            </w:r>
            <w:r>
              <w:rPr>
                <w:rFonts w:ascii="仿宋" w:hAnsi="仿宋" w:eastAsia="仿宋" w:cs="宋体"/>
                <w:kern w:val="0"/>
                <w:sz w:val="18"/>
                <w:szCs w:val="18"/>
              </w:rPr>
              <w:t>1000</w:t>
            </w:r>
          </w:p>
        </w:tc>
        <w:tc>
          <w:tcPr>
            <w:tcW w:w="755" w:type="pct"/>
            <w:vAlign w:val="center"/>
          </w:tcPr>
          <w:p>
            <w:pPr>
              <w:widowControl/>
              <w:spacing w:line="360" w:lineRule="auto"/>
              <w:jc w:val="center"/>
              <w:rPr>
                <w:rFonts w:ascii="仿宋" w:hAnsi="仿宋" w:eastAsia="仿宋" w:cs="宋体"/>
                <w:kern w:val="0"/>
                <w:sz w:val="18"/>
                <w:szCs w:val="18"/>
              </w:rPr>
            </w:pPr>
            <w:r>
              <w:rPr>
                <w:rFonts w:ascii="仿宋" w:hAnsi="仿宋" w:eastAsia="仿宋" w:cs="宋体"/>
                <w:kern w:val="0"/>
                <w:sz w:val="18"/>
                <w:szCs w:val="18"/>
              </w:rPr>
              <w:t>20</w:t>
            </w:r>
            <w:r>
              <w:rPr>
                <w:rFonts w:hint="eastAsia" w:ascii="仿宋" w:hAnsi="仿宋" w:eastAsia="仿宋" w:cs="宋体"/>
                <w:kern w:val="0"/>
                <w:sz w:val="18"/>
                <w:szCs w:val="18"/>
              </w:rPr>
              <w:t>≤</w:t>
            </w:r>
            <w:r>
              <w:rPr>
                <w:rFonts w:ascii="仿宋" w:hAnsi="仿宋" w:eastAsia="仿宋" w:cs="宋体"/>
                <w:kern w:val="0"/>
                <w:sz w:val="18"/>
                <w:szCs w:val="18"/>
              </w:rPr>
              <w:t>X</w:t>
            </w:r>
            <w:r>
              <w:rPr>
                <w:rFonts w:hint="eastAsia" w:ascii="仿宋" w:hAnsi="仿宋" w:eastAsia="仿宋" w:cs="宋体"/>
                <w:kern w:val="0"/>
                <w:sz w:val="18"/>
                <w:szCs w:val="18"/>
              </w:rPr>
              <w:t>＜</w:t>
            </w:r>
            <w:r>
              <w:rPr>
                <w:rFonts w:ascii="仿宋" w:hAnsi="仿宋" w:eastAsia="仿宋" w:cs="宋体"/>
                <w:kern w:val="0"/>
                <w:sz w:val="18"/>
                <w:szCs w:val="18"/>
              </w:rPr>
              <w:t>300</w:t>
            </w:r>
          </w:p>
        </w:tc>
        <w:tc>
          <w:tcPr>
            <w:tcW w:w="525" w:type="pct"/>
            <w:vAlign w:val="center"/>
          </w:tcPr>
          <w:p>
            <w:pPr>
              <w:widowControl/>
              <w:spacing w:line="360" w:lineRule="auto"/>
              <w:jc w:val="center"/>
              <w:rPr>
                <w:rFonts w:ascii="仿宋" w:hAnsi="仿宋" w:eastAsia="仿宋" w:cs="宋体"/>
                <w:kern w:val="0"/>
                <w:sz w:val="18"/>
                <w:szCs w:val="18"/>
              </w:rPr>
            </w:pPr>
            <w:r>
              <w:rPr>
                <w:rFonts w:ascii="仿宋" w:hAnsi="仿宋" w:eastAsia="仿宋" w:cs="宋体"/>
                <w:kern w:val="0"/>
                <w:sz w:val="18"/>
                <w:szCs w:val="18"/>
              </w:rPr>
              <w:t>X</w:t>
            </w:r>
            <w:r>
              <w:rPr>
                <w:rFonts w:hint="eastAsia" w:ascii="仿宋" w:hAnsi="仿宋" w:eastAsia="仿宋" w:cs="宋体"/>
                <w:kern w:val="0"/>
                <w:sz w:val="18"/>
                <w:szCs w:val="18"/>
              </w:rPr>
              <w:t>＜</w:t>
            </w:r>
            <w:r>
              <w:rPr>
                <w:rFonts w:ascii="仿宋" w:hAnsi="仿宋" w:eastAsia="仿宋" w:cs="宋体"/>
                <w:kern w:val="0"/>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19" w:type="pct"/>
            <w:vMerge w:val="continue"/>
            <w:vAlign w:val="center"/>
          </w:tcPr>
          <w:p>
            <w:pPr>
              <w:widowControl/>
              <w:spacing w:line="360" w:lineRule="auto"/>
              <w:jc w:val="center"/>
              <w:rPr>
                <w:rFonts w:ascii="仿宋" w:hAnsi="仿宋" w:eastAsia="仿宋" w:cs="宋体"/>
                <w:kern w:val="0"/>
                <w:sz w:val="18"/>
                <w:szCs w:val="18"/>
              </w:rPr>
            </w:pPr>
          </w:p>
        </w:tc>
        <w:tc>
          <w:tcPr>
            <w:tcW w:w="725" w:type="pct"/>
            <w:vAlign w:val="center"/>
          </w:tcPr>
          <w:p>
            <w:pPr>
              <w:widowControl/>
              <w:spacing w:line="360" w:lineRule="auto"/>
              <w:jc w:val="center"/>
              <w:rPr>
                <w:rFonts w:ascii="仿宋" w:hAnsi="仿宋" w:eastAsia="仿宋" w:cs="宋体"/>
                <w:kern w:val="0"/>
                <w:sz w:val="18"/>
                <w:szCs w:val="18"/>
              </w:rPr>
            </w:pPr>
            <w:r>
              <w:rPr>
                <w:rFonts w:hint="eastAsia" w:ascii="仿宋" w:hAnsi="仿宋" w:eastAsia="仿宋" w:cs="宋体"/>
                <w:kern w:val="0"/>
                <w:sz w:val="18"/>
                <w:szCs w:val="18"/>
              </w:rPr>
              <w:t>营业收入</w:t>
            </w:r>
            <w:r>
              <w:rPr>
                <w:rFonts w:ascii="仿宋" w:hAnsi="仿宋" w:eastAsia="仿宋" w:cs="宋体"/>
                <w:kern w:val="0"/>
                <w:sz w:val="18"/>
                <w:szCs w:val="18"/>
              </w:rPr>
              <w:t>(Y)</w:t>
            </w:r>
          </w:p>
        </w:tc>
        <w:tc>
          <w:tcPr>
            <w:tcW w:w="375" w:type="pct"/>
            <w:vAlign w:val="center"/>
          </w:tcPr>
          <w:p>
            <w:pPr>
              <w:widowControl/>
              <w:spacing w:line="360" w:lineRule="auto"/>
              <w:jc w:val="center"/>
              <w:rPr>
                <w:rFonts w:ascii="仿宋" w:hAnsi="仿宋" w:eastAsia="仿宋" w:cs="宋体"/>
                <w:kern w:val="0"/>
                <w:sz w:val="18"/>
                <w:szCs w:val="18"/>
              </w:rPr>
            </w:pPr>
            <w:r>
              <w:rPr>
                <w:rFonts w:hint="eastAsia" w:ascii="仿宋" w:hAnsi="仿宋" w:eastAsia="仿宋" w:cs="宋体"/>
                <w:kern w:val="0"/>
                <w:sz w:val="18"/>
                <w:szCs w:val="18"/>
              </w:rPr>
              <w:t>万元</w:t>
            </w:r>
          </w:p>
        </w:tc>
        <w:tc>
          <w:tcPr>
            <w:tcW w:w="595" w:type="pct"/>
            <w:vAlign w:val="center"/>
          </w:tcPr>
          <w:p>
            <w:pPr>
              <w:widowControl/>
              <w:spacing w:line="360" w:lineRule="auto"/>
              <w:jc w:val="center"/>
              <w:rPr>
                <w:rFonts w:ascii="仿宋" w:hAnsi="仿宋" w:eastAsia="仿宋" w:cs="宋体"/>
                <w:kern w:val="0"/>
                <w:sz w:val="18"/>
                <w:szCs w:val="18"/>
              </w:rPr>
            </w:pPr>
            <w:r>
              <w:rPr>
                <w:rFonts w:ascii="仿宋" w:hAnsi="仿宋" w:eastAsia="仿宋" w:cs="宋体"/>
                <w:kern w:val="0"/>
                <w:sz w:val="18"/>
                <w:szCs w:val="18"/>
              </w:rPr>
              <w:t>Y</w:t>
            </w:r>
            <w:r>
              <w:rPr>
                <w:rFonts w:hint="eastAsia" w:ascii="仿宋" w:hAnsi="仿宋" w:eastAsia="仿宋" w:cs="宋体"/>
                <w:kern w:val="0"/>
                <w:sz w:val="18"/>
                <w:szCs w:val="18"/>
              </w:rPr>
              <w:t>≥</w:t>
            </w:r>
            <w:r>
              <w:rPr>
                <w:rFonts w:ascii="仿宋" w:hAnsi="仿宋" w:eastAsia="仿宋" w:cs="宋体"/>
                <w:kern w:val="0"/>
                <w:sz w:val="18"/>
                <w:szCs w:val="18"/>
              </w:rPr>
              <w:t>40000</w:t>
            </w:r>
          </w:p>
        </w:tc>
        <w:tc>
          <w:tcPr>
            <w:tcW w:w="901" w:type="pct"/>
            <w:vAlign w:val="center"/>
          </w:tcPr>
          <w:p>
            <w:pPr>
              <w:widowControl/>
              <w:spacing w:line="360" w:lineRule="auto"/>
              <w:jc w:val="center"/>
              <w:rPr>
                <w:rFonts w:ascii="仿宋" w:hAnsi="仿宋" w:eastAsia="仿宋" w:cs="宋体"/>
                <w:kern w:val="0"/>
                <w:sz w:val="18"/>
                <w:szCs w:val="18"/>
              </w:rPr>
            </w:pPr>
            <w:r>
              <w:rPr>
                <w:rFonts w:ascii="仿宋" w:hAnsi="仿宋" w:eastAsia="仿宋" w:cs="宋体"/>
                <w:kern w:val="0"/>
                <w:sz w:val="18"/>
                <w:szCs w:val="18"/>
              </w:rPr>
              <w:t>2000</w:t>
            </w:r>
            <w:r>
              <w:rPr>
                <w:rFonts w:hint="eastAsia" w:ascii="仿宋" w:hAnsi="仿宋" w:eastAsia="仿宋" w:cs="宋体"/>
                <w:kern w:val="0"/>
                <w:sz w:val="18"/>
                <w:szCs w:val="18"/>
              </w:rPr>
              <w:t>≤</w:t>
            </w:r>
            <w:r>
              <w:rPr>
                <w:rFonts w:ascii="仿宋" w:hAnsi="仿宋" w:eastAsia="仿宋" w:cs="宋体"/>
                <w:kern w:val="0"/>
                <w:sz w:val="18"/>
                <w:szCs w:val="18"/>
              </w:rPr>
              <w:t>Y</w:t>
            </w:r>
            <w:r>
              <w:rPr>
                <w:rFonts w:hint="eastAsia" w:ascii="仿宋" w:hAnsi="仿宋" w:eastAsia="仿宋" w:cs="宋体"/>
                <w:kern w:val="0"/>
                <w:sz w:val="18"/>
                <w:szCs w:val="18"/>
              </w:rPr>
              <w:t>＜</w:t>
            </w:r>
            <w:r>
              <w:rPr>
                <w:rFonts w:ascii="仿宋" w:hAnsi="仿宋" w:eastAsia="仿宋" w:cs="宋体"/>
                <w:kern w:val="0"/>
                <w:sz w:val="18"/>
                <w:szCs w:val="18"/>
              </w:rPr>
              <w:t>40000</w:t>
            </w:r>
          </w:p>
        </w:tc>
        <w:tc>
          <w:tcPr>
            <w:tcW w:w="755" w:type="pct"/>
            <w:vAlign w:val="center"/>
          </w:tcPr>
          <w:p>
            <w:pPr>
              <w:widowControl/>
              <w:spacing w:line="360" w:lineRule="auto"/>
              <w:jc w:val="center"/>
              <w:rPr>
                <w:rFonts w:ascii="仿宋" w:hAnsi="仿宋" w:eastAsia="仿宋" w:cs="宋体"/>
                <w:kern w:val="0"/>
                <w:sz w:val="18"/>
                <w:szCs w:val="18"/>
              </w:rPr>
            </w:pPr>
            <w:r>
              <w:rPr>
                <w:rFonts w:ascii="仿宋" w:hAnsi="仿宋" w:eastAsia="仿宋" w:cs="宋体"/>
                <w:kern w:val="0"/>
                <w:sz w:val="18"/>
                <w:szCs w:val="18"/>
              </w:rPr>
              <w:t>300</w:t>
            </w:r>
            <w:r>
              <w:rPr>
                <w:rFonts w:hint="eastAsia" w:ascii="仿宋" w:hAnsi="仿宋" w:eastAsia="仿宋" w:cs="宋体"/>
                <w:kern w:val="0"/>
                <w:sz w:val="18"/>
                <w:szCs w:val="18"/>
              </w:rPr>
              <w:t>≤</w:t>
            </w:r>
            <w:r>
              <w:rPr>
                <w:rFonts w:ascii="仿宋" w:hAnsi="仿宋" w:eastAsia="仿宋" w:cs="宋体"/>
                <w:kern w:val="0"/>
                <w:sz w:val="18"/>
                <w:szCs w:val="18"/>
              </w:rPr>
              <w:t>Y</w:t>
            </w:r>
            <w:r>
              <w:rPr>
                <w:rFonts w:hint="eastAsia" w:ascii="仿宋" w:hAnsi="仿宋" w:eastAsia="仿宋" w:cs="宋体"/>
                <w:kern w:val="0"/>
                <w:sz w:val="18"/>
                <w:szCs w:val="18"/>
              </w:rPr>
              <w:t>＜</w:t>
            </w:r>
            <w:r>
              <w:rPr>
                <w:rFonts w:ascii="仿宋" w:hAnsi="仿宋" w:eastAsia="仿宋" w:cs="宋体"/>
                <w:kern w:val="0"/>
                <w:sz w:val="18"/>
                <w:szCs w:val="18"/>
              </w:rPr>
              <w:t>2000</w:t>
            </w:r>
          </w:p>
        </w:tc>
        <w:tc>
          <w:tcPr>
            <w:tcW w:w="525" w:type="pct"/>
            <w:vAlign w:val="center"/>
          </w:tcPr>
          <w:p>
            <w:pPr>
              <w:widowControl/>
              <w:spacing w:line="360" w:lineRule="auto"/>
              <w:jc w:val="center"/>
              <w:rPr>
                <w:rFonts w:ascii="仿宋" w:hAnsi="仿宋" w:eastAsia="仿宋" w:cs="宋体"/>
                <w:kern w:val="0"/>
                <w:sz w:val="18"/>
                <w:szCs w:val="18"/>
              </w:rPr>
            </w:pPr>
            <w:r>
              <w:rPr>
                <w:rFonts w:ascii="仿宋" w:hAnsi="仿宋" w:eastAsia="仿宋" w:cs="宋体"/>
                <w:kern w:val="0"/>
                <w:sz w:val="18"/>
                <w:szCs w:val="18"/>
              </w:rPr>
              <w:t>Y</w:t>
            </w:r>
            <w:r>
              <w:rPr>
                <w:rFonts w:hint="eastAsia" w:ascii="仿宋" w:hAnsi="仿宋" w:eastAsia="仿宋" w:cs="宋体"/>
                <w:kern w:val="0"/>
                <w:sz w:val="18"/>
                <w:szCs w:val="18"/>
              </w:rPr>
              <w:t>＜</w:t>
            </w:r>
            <w:r>
              <w:rPr>
                <w:rFonts w:ascii="仿宋" w:hAnsi="仿宋" w:eastAsia="仿宋" w:cs="宋体"/>
                <w:kern w:val="0"/>
                <w:sz w:val="18"/>
                <w:szCs w:val="18"/>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19" w:type="pct"/>
            <w:vMerge w:val="restart"/>
            <w:vAlign w:val="center"/>
          </w:tcPr>
          <w:p>
            <w:pPr>
              <w:widowControl/>
              <w:spacing w:line="360" w:lineRule="auto"/>
              <w:jc w:val="center"/>
              <w:rPr>
                <w:rFonts w:ascii="仿宋" w:hAnsi="仿宋" w:eastAsia="仿宋" w:cs="宋体"/>
                <w:kern w:val="0"/>
                <w:sz w:val="18"/>
                <w:szCs w:val="18"/>
              </w:rPr>
            </w:pPr>
            <w:r>
              <w:rPr>
                <w:rFonts w:hint="eastAsia" w:ascii="仿宋" w:hAnsi="仿宋" w:eastAsia="仿宋" w:cs="宋体"/>
                <w:kern w:val="0"/>
                <w:sz w:val="18"/>
                <w:szCs w:val="18"/>
              </w:rPr>
              <w:t>建筑业</w:t>
            </w:r>
          </w:p>
        </w:tc>
        <w:tc>
          <w:tcPr>
            <w:tcW w:w="725" w:type="pct"/>
            <w:vAlign w:val="center"/>
          </w:tcPr>
          <w:p>
            <w:pPr>
              <w:widowControl/>
              <w:spacing w:line="360" w:lineRule="auto"/>
              <w:jc w:val="center"/>
              <w:rPr>
                <w:rFonts w:ascii="仿宋" w:hAnsi="仿宋" w:eastAsia="仿宋" w:cs="宋体"/>
                <w:kern w:val="0"/>
                <w:sz w:val="18"/>
                <w:szCs w:val="18"/>
              </w:rPr>
            </w:pPr>
            <w:r>
              <w:rPr>
                <w:rFonts w:hint="eastAsia" w:ascii="仿宋" w:hAnsi="仿宋" w:eastAsia="仿宋" w:cs="宋体"/>
                <w:kern w:val="0"/>
                <w:sz w:val="18"/>
                <w:szCs w:val="18"/>
              </w:rPr>
              <w:t>营业收入</w:t>
            </w:r>
            <w:r>
              <w:rPr>
                <w:rFonts w:ascii="仿宋" w:hAnsi="仿宋" w:eastAsia="仿宋" w:cs="宋体"/>
                <w:kern w:val="0"/>
                <w:sz w:val="18"/>
                <w:szCs w:val="18"/>
              </w:rPr>
              <w:t>(Y)</w:t>
            </w:r>
          </w:p>
        </w:tc>
        <w:tc>
          <w:tcPr>
            <w:tcW w:w="375" w:type="pct"/>
            <w:vAlign w:val="center"/>
          </w:tcPr>
          <w:p>
            <w:pPr>
              <w:widowControl/>
              <w:spacing w:line="360" w:lineRule="auto"/>
              <w:jc w:val="center"/>
              <w:rPr>
                <w:rFonts w:ascii="仿宋" w:hAnsi="仿宋" w:eastAsia="仿宋" w:cs="宋体"/>
                <w:kern w:val="0"/>
                <w:sz w:val="18"/>
                <w:szCs w:val="18"/>
              </w:rPr>
            </w:pPr>
            <w:r>
              <w:rPr>
                <w:rFonts w:hint="eastAsia" w:ascii="仿宋" w:hAnsi="仿宋" w:eastAsia="仿宋" w:cs="宋体"/>
                <w:kern w:val="0"/>
                <w:sz w:val="18"/>
                <w:szCs w:val="18"/>
              </w:rPr>
              <w:t>万元</w:t>
            </w:r>
          </w:p>
        </w:tc>
        <w:tc>
          <w:tcPr>
            <w:tcW w:w="595" w:type="pct"/>
            <w:vAlign w:val="center"/>
          </w:tcPr>
          <w:p>
            <w:pPr>
              <w:widowControl/>
              <w:spacing w:line="360" w:lineRule="auto"/>
              <w:jc w:val="center"/>
              <w:rPr>
                <w:rFonts w:ascii="仿宋" w:hAnsi="仿宋" w:eastAsia="仿宋" w:cs="宋体"/>
                <w:kern w:val="0"/>
                <w:sz w:val="18"/>
                <w:szCs w:val="18"/>
              </w:rPr>
            </w:pPr>
            <w:r>
              <w:rPr>
                <w:rFonts w:ascii="仿宋" w:hAnsi="仿宋" w:eastAsia="仿宋" w:cs="宋体"/>
                <w:kern w:val="0"/>
                <w:sz w:val="18"/>
                <w:szCs w:val="18"/>
              </w:rPr>
              <w:t>Y</w:t>
            </w:r>
            <w:r>
              <w:rPr>
                <w:rFonts w:hint="eastAsia" w:ascii="仿宋" w:hAnsi="仿宋" w:eastAsia="仿宋" w:cs="宋体"/>
                <w:kern w:val="0"/>
                <w:sz w:val="18"/>
                <w:szCs w:val="18"/>
              </w:rPr>
              <w:t>≥</w:t>
            </w:r>
            <w:r>
              <w:rPr>
                <w:rFonts w:ascii="仿宋" w:hAnsi="仿宋" w:eastAsia="仿宋" w:cs="宋体"/>
                <w:kern w:val="0"/>
                <w:sz w:val="18"/>
                <w:szCs w:val="18"/>
              </w:rPr>
              <w:t>80000</w:t>
            </w:r>
          </w:p>
        </w:tc>
        <w:tc>
          <w:tcPr>
            <w:tcW w:w="901" w:type="pct"/>
            <w:vAlign w:val="center"/>
          </w:tcPr>
          <w:p>
            <w:pPr>
              <w:widowControl/>
              <w:spacing w:line="360" w:lineRule="auto"/>
              <w:jc w:val="center"/>
              <w:rPr>
                <w:rFonts w:ascii="仿宋" w:hAnsi="仿宋" w:eastAsia="仿宋" w:cs="宋体"/>
                <w:kern w:val="0"/>
                <w:sz w:val="18"/>
                <w:szCs w:val="18"/>
              </w:rPr>
            </w:pPr>
            <w:r>
              <w:rPr>
                <w:rFonts w:ascii="仿宋" w:hAnsi="仿宋" w:eastAsia="仿宋" w:cs="宋体"/>
                <w:kern w:val="0"/>
                <w:sz w:val="18"/>
                <w:szCs w:val="18"/>
              </w:rPr>
              <w:t>6000</w:t>
            </w:r>
            <w:r>
              <w:rPr>
                <w:rFonts w:hint="eastAsia" w:ascii="仿宋" w:hAnsi="仿宋" w:eastAsia="仿宋" w:cs="宋体"/>
                <w:kern w:val="0"/>
                <w:sz w:val="18"/>
                <w:szCs w:val="18"/>
              </w:rPr>
              <w:t>≤</w:t>
            </w:r>
            <w:r>
              <w:rPr>
                <w:rFonts w:ascii="仿宋" w:hAnsi="仿宋" w:eastAsia="仿宋" w:cs="宋体"/>
                <w:kern w:val="0"/>
                <w:sz w:val="18"/>
                <w:szCs w:val="18"/>
              </w:rPr>
              <w:t>Y</w:t>
            </w:r>
            <w:r>
              <w:rPr>
                <w:rFonts w:hint="eastAsia" w:ascii="仿宋" w:hAnsi="仿宋" w:eastAsia="仿宋" w:cs="宋体"/>
                <w:kern w:val="0"/>
                <w:sz w:val="18"/>
                <w:szCs w:val="18"/>
              </w:rPr>
              <w:t>＜</w:t>
            </w:r>
            <w:r>
              <w:rPr>
                <w:rFonts w:ascii="仿宋" w:hAnsi="仿宋" w:eastAsia="仿宋" w:cs="宋体"/>
                <w:kern w:val="0"/>
                <w:sz w:val="18"/>
                <w:szCs w:val="18"/>
              </w:rPr>
              <w:t>80000</w:t>
            </w:r>
          </w:p>
        </w:tc>
        <w:tc>
          <w:tcPr>
            <w:tcW w:w="755" w:type="pct"/>
            <w:vAlign w:val="center"/>
          </w:tcPr>
          <w:p>
            <w:pPr>
              <w:widowControl/>
              <w:spacing w:line="360" w:lineRule="auto"/>
              <w:jc w:val="center"/>
              <w:rPr>
                <w:rFonts w:ascii="仿宋" w:hAnsi="仿宋" w:eastAsia="仿宋" w:cs="宋体"/>
                <w:kern w:val="0"/>
                <w:sz w:val="18"/>
                <w:szCs w:val="18"/>
              </w:rPr>
            </w:pPr>
            <w:r>
              <w:rPr>
                <w:rFonts w:ascii="仿宋" w:hAnsi="仿宋" w:eastAsia="仿宋" w:cs="宋体"/>
                <w:kern w:val="0"/>
                <w:sz w:val="18"/>
                <w:szCs w:val="18"/>
              </w:rPr>
              <w:t>300</w:t>
            </w:r>
            <w:r>
              <w:rPr>
                <w:rFonts w:hint="eastAsia" w:ascii="仿宋" w:hAnsi="仿宋" w:eastAsia="仿宋" w:cs="宋体"/>
                <w:kern w:val="0"/>
                <w:sz w:val="18"/>
                <w:szCs w:val="18"/>
              </w:rPr>
              <w:t>≤</w:t>
            </w:r>
            <w:r>
              <w:rPr>
                <w:rFonts w:ascii="仿宋" w:hAnsi="仿宋" w:eastAsia="仿宋" w:cs="宋体"/>
                <w:kern w:val="0"/>
                <w:sz w:val="18"/>
                <w:szCs w:val="18"/>
              </w:rPr>
              <w:t>Y</w:t>
            </w:r>
            <w:r>
              <w:rPr>
                <w:rFonts w:hint="eastAsia" w:ascii="仿宋" w:hAnsi="仿宋" w:eastAsia="仿宋" w:cs="宋体"/>
                <w:kern w:val="0"/>
                <w:sz w:val="18"/>
                <w:szCs w:val="18"/>
              </w:rPr>
              <w:t>＜</w:t>
            </w:r>
            <w:r>
              <w:rPr>
                <w:rFonts w:ascii="仿宋" w:hAnsi="仿宋" w:eastAsia="仿宋" w:cs="宋体"/>
                <w:kern w:val="0"/>
                <w:sz w:val="18"/>
                <w:szCs w:val="18"/>
              </w:rPr>
              <w:t>6000</w:t>
            </w:r>
          </w:p>
        </w:tc>
        <w:tc>
          <w:tcPr>
            <w:tcW w:w="525" w:type="pct"/>
            <w:vAlign w:val="center"/>
          </w:tcPr>
          <w:p>
            <w:pPr>
              <w:widowControl/>
              <w:spacing w:line="360" w:lineRule="auto"/>
              <w:jc w:val="center"/>
              <w:rPr>
                <w:rFonts w:ascii="仿宋" w:hAnsi="仿宋" w:eastAsia="仿宋" w:cs="宋体"/>
                <w:kern w:val="0"/>
                <w:sz w:val="18"/>
                <w:szCs w:val="18"/>
              </w:rPr>
            </w:pPr>
            <w:r>
              <w:rPr>
                <w:rFonts w:ascii="仿宋" w:hAnsi="仿宋" w:eastAsia="仿宋" w:cs="宋体"/>
                <w:kern w:val="0"/>
                <w:sz w:val="18"/>
                <w:szCs w:val="18"/>
              </w:rPr>
              <w:t>Y</w:t>
            </w:r>
            <w:r>
              <w:rPr>
                <w:rFonts w:hint="eastAsia" w:ascii="仿宋" w:hAnsi="仿宋" w:eastAsia="仿宋" w:cs="宋体"/>
                <w:kern w:val="0"/>
                <w:sz w:val="18"/>
                <w:szCs w:val="18"/>
              </w:rPr>
              <w:t>＜</w:t>
            </w:r>
            <w:r>
              <w:rPr>
                <w:rFonts w:ascii="仿宋" w:hAnsi="仿宋" w:eastAsia="仿宋" w:cs="宋体"/>
                <w:kern w:val="0"/>
                <w:sz w:val="18"/>
                <w:szCs w:val="18"/>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19" w:type="pct"/>
            <w:vMerge w:val="continue"/>
            <w:vAlign w:val="center"/>
          </w:tcPr>
          <w:p>
            <w:pPr>
              <w:widowControl/>
              <w:spacing w:line="360" w:lineRule="auto"/>
              <w:jc w:val="center"/>
              <w:rPr>
                <w:rFonts w:ascii="仿宋" w:hAnsi="仿宋" w:eastAsia="仿宋" w:cs="宋体"/>
                <w:kern w:val="0"/>
                <w:sz w:val="18"/>
                <w:szCs w:val="18"/>
              </w:rPr>
            </w:pPr>
          </w:p>
        </w:tc>
        <w:tc>
          <w:tcPr>
            <w:tcW w:w="725" w:type="pct"/>
            <w:vAlign w:val="center"/>
          </w:tcPr>
          <w:p>
            <w:pPr>
              <w:widowControl/>
              <w:spacing w:line="360" w:lineRule="auto"/>
              <w:jc w:val="center"/>
              <w:rPr>
                <w:rFonts w:ascii="仿宋" w:hAnsi="仿宋" w:eastAsia="仿宋" w:cs="宋体"/>
                <w:kern w:val="0"/>
                <w:sz w:val="18"/>
                <w:szCs w:val="18"/>
              </w:rPr>
            </w:pPr>
            <w:r>
              <w:rPr>
                <w:rFonts w:hint="eastAsia" w:ascii="仿宋" w:hAnsi="仿宋" w:eastAsia="仿宋" w:cs="宋体"/>
                <w:kern w:val="0"/>
                <w:sz w:val="18"/>
                <w:szCs w:val="18"/>
              </w:rPr>
              <w:t>资产总额</w:t>
            </w:r>
            <w:r>
              <w:rPr>
                <w:rFonts w:ascii="仿宋" w:hAnsi="仿宋" w:eastAsia="仿宋" w:cs="宋体"/>
                <w:kern w:val="0"/>
                <w:sz w:val="18"/>
                <w:szCs w:val="18"/>
              </w:rPr>
              <w:t>(Z)</w:t>
            </w:r>
          </w:p>
        </w:tc>
        <w:tc>
          <w:tcPr>
            <w:tcW w:w="375" w:type="pct"/>
            <w:vAlign w:val="center"/>
          </w:tcPr>
          <w:p>
            <w:pPr>
              <w:widowControl/>
              <w:spacing w:line="360" w:lineRule="auto"/>
              <w:jc w:val="center"/>
              <w:rPr>
                <w:rFonts w:ascii="仿宋" w:hAnsi="仿宋" w:eastAsia="仿宋" w:cs="宋体"/>
                <w:kern w:val="0"/>
                <w:sz w:val="18"/>
                <w:szCs w:val="18"/>
              </w:rPr>
            </w:pPr>
            <w:r>
              <w:rPr>
                <w:rFonts w:hint="eastAsia" w:ascii="仿宋" w:hAnsi="仿宋" w:eastAsia="仿宋" w:cs="宋体"/>
                <w:kern w:val="0"/>
                <w:sz w:val="18"/>
                <w:szCs w:val="18"/>
              </w:rPr>
              <w:t>万元</w:t>
            </w:r>
          </w:p>
        </w:tc>
        <w:tc>
          <w:tcPr>
            <w:tcW w:w="595" w:type="pct"/>
            <w:vAlign w:val="center"/>
          </w:tcPr>
          <w:p>
            <w:pPr>
              <w:widowControl/>
              <w:spacing w:line="360" w:lineRule="auto"/>
              <w:jc w:val="center"/>
              <w:rPr>
                <w:rFonts w:ascii="仿宋" w:hAnsi="仿宋" w:eastAsia="仿宋" w:cs="宋体"/>
                <w:kern w:val="0"/>
                <w:sz w:val="18"/>
                <w:szCs w:val="18"/>
              </w:rPr>
            </w:pPr>
            <w:r>
              <w:rPr>
                <w:rFonts w:ascii="仿宋" w:hAnsi="仿宋" w:eastAsia="仿宋" w:cs="宋体"/>
                <w:kern w:val="0"/>
                <w:sz w:val="18"/>
                <w:szCs w:val="18"/>
              </w:rPr>
              <w:t>Z</w:t>
            </w:r>
            <w:r>
              <w:rPr>
                <w:rFonts w:hint="eastAsia" w:ascii="仿宋" w:hAnsi="仿宋" w:eastAsia="仿宋" w:cs="宋体"/>
                <w:kern w:val="0"/>
                <w:sz w:val="18"/>
                <w:szCs w:val="18"/>
              </w:rPr>
              <w:t>≥</w:t>
            </w:r>
            <w:r>
              <w:rPr>
                <w:rFonts w:ascii="仿宋" w:hAnsi="仿宋" w:eastAsia="仿宋" w:cs="宋体"/>
                <w:kern w:val="0"/>
                <w:sz w:val="18"/>
                <w:szCs w:val="18"/>
              </w:rPr>
              <w:t>80000</w:t>
            </w:r>
          </w:p>
        </w:tc>
        <w:tc>
          <w:tcPr>
            <w:tcW w:w="901" w:type="pct"/>
            <w:vAlign w:val="center"/>
          </w:tcPr>
          <w:p>
            <w:pPr>
              <w:widowControl/>
              <w:spacing w:line="360" w:lineRule="auto"/>
              <w:jc w:val="center"/>
              <w:rPr>
                <w:rFonts w:ascii="仿宋" w:hAnsi="仿宋" w:eastAsia="仿宋" w:cs="宋体"/>
                <w:kern w:val="0"/>
                <w:sz w:val="18"/>
                <w:szCs w:val="18"/>
              </w:rPr>
            </w:pPr>
            <w:r>
              <w:rPr>
                <w:rFonts w:ascii="仿宋" w:hAnsi="仿宋" w:eastAsia="仿宋" w:cs="宋体"/>
                <w:kern w:val="0"/>
                <w:sz w:val="18"/>
                <w:szCs w:val="18"/>
              </w:rPr>
              <w:t>5000</w:t>
            </w:r>
            <w:r>
              <w:rPr>
                <w:rFonts w:hint="eastAsia" w:ascii="仿宋" w:hAnsi="仿宋" w:eastAsia="仿宋" w:cs="宋体"/>
                <w:kern w:val="0"/>
                <w:sz w:val="18"/>
                <w:szCs w:val="18"/>
              </w:rPr>
              <w:t>≤</w:t>
            </w:r>
            <w:r>
              <w:rPr>
                <w:rFonts w:ascii="仿宋" w:hAnsi="仿宋" w:eastAsia="仿宋" w:cs="宋体"/>
                <w:kern w:val="0"/>
                <w:sz w:val="18"/>
                <w:szCs w:val="18"/>
              </w:rPr>
              <w:t>Z</w:t>
            </w:r>
            <w:r>
              <w:rPr>
                <w:rFonts w:hint="eastAsia" w:ascii="仿宋" w:hAnsi="仿宋" w:eastAsia="仿宋" w:cs="宋体"/>
                <w:kern w:val="0"/>
                <w:sz w:val="18"/>
                <w:szCs w:val="18"/>
              </w:rPr>
              <w:t>＜</w:t>
            </w:r>
            <w:r>
              <w:rPr>
                <w:rFonts w:ascii="仿宋" w:hAnsi="仿宋" w:eastAsia="仿宋" w:cs="宋体"/>
                <w:kern w:val="0"/>
                <w:sz w:val="18"/>
                <w:szCs w:val="18"/>
              </w:rPr>
              <w:t>80000</w:t>
            </w:r>
          </w:p>
        </w:tc>
        <w:tc>
          <w:tcPr>
            <w:tcW w:w="755" w:type="pct"/>
            <w:vAlign w:val="center"/>
          </w:tcPr>
          <w:p>
            <w:pPr>
              <w:widowControl/>
              <w:spacing w:line="360" w:lineRule="auto"/>
              <w:jc w:val="center"/>
              <w:rPr>
                <w:rFonts w:ascii="仿宋" w:hAnsi="仿宋" w:eastAsia="仿宋" w:cs="宋体"/>
                <w:kern w:val="0"/>
                <w:sz w:val="18"/>
                <w:szCs w:val="18"/>
              </w:rPr>
            </w:pPr>
            <w:r>
              <w:rPr>
                <w:rFonts w:ascii="仿宋" w:hAnsi="仿宋" w:eastAsia="仿宋" w:cs="宋体"/>
                <w:kern w:val="0"/>
                <w:sz w:val="18"/>
                <w:szCs w:val="18"/>
              </w:rPr>
              <w:t>300</w:t>
            </w:r>
            <w:r>
              <w:rPr>
                <w:rFonts w:hint="eastAsia" w:ascii="仿宋" w:hAnsi="仿宋" w:eastAsia="仿宋" w:cs="宋体"/>
                <w:kern w:val="0"/>
                <w:sz w:val="18"/>
                <w:szCs w:val="18"/>
              </w:rPr>
              <w:t>≤</w:t>
            </w:r>
            <w:r>
              <w:rPr>
                <w:rFonts w:ascii="仿宋" w:hAnsi="仿宋" w:eastAsia="仿宋" w:cs="宋体"/>
                <w:kern w:val="0"/>
                <w:sz w:val="18"/>
                <w:szCs w:val="18"/>
              </w:rPr>
              <w:t>Z</w:t>
            </w:r>
            <w:r>
              <w:rPr>
                <w:rFonts w:hint="eastAsia" w:ascii="仿宋" w:hAnsi="仿宋" w:eastAsia="仿宋" w:cs="宋体"/>
                <w:kern w:val="0"/>
                <w:sz w:val="18"/>
                <w:szCs w:val="18"/>
              </w:rPr>
              <w:t>＜</w:t>
            </w:r>
            <w:r>
              <w:rPr>
                <w:rFonts w:ascii="仿宋" w:hAnsi="仿宋" w:eastAsia="仿宋" w:cs="宋体"/>
                <w:kern w:val="0"/>
                <w:sz w:val="18"/>
                <w:szCs w:val="18"/>
              </w:rPr>
              <w:t>5000</w:t>
            </w:r>
          </w:p>
        </w:tc>
        <w:tc>
          <w:tcPr>
            <w:tcW w:w="525" w:type="pct"/>
            <w:vAlign w:val="center"/>
          </w:tcPr>
          <w:p>
            <w:pPr>
              <w:widowControl/>
              <w:spacing w:line="360" w:lineRule="auto"/>
              <w:jc w:val="center"/>
              <w:rPr>
                <w:rFonts w:ascii="仿宋" w:hAnsi="仿宋" w:eastAsia="仿宋" w:cs="宋体"/>
                <w:kern w:val="0"/>
                <w:sz w:val="18"/>
                <w:szCs w:val="18"/>
              </w:rPr>
            </w:pPr>
            <w:r>
              <w:rPr>
                <w:rFonts w:ascii="仿宋" w:hAnsi="仿宋" w:eastAsia="仿宋" w:cs="宋体"/>
                <w:kern w:val="0"/>
                <w:sz w:val="18"/>
                <w:szCs w:val="18"/>
              </w:rPr>
              <w:t>Z</w:t>
            </w:r>
            <w:r>
              <w:rPr>
                <w:rFonts w:hint="eastAsia" w:ascii="仿宋" w:hAnsi="仿宋" w:eastAsia="仿宋" w:cs="宋体"/>
                <w:kern w:val="0"/>
                <w:sz w:val="18"/>
                <w:szCs w:val="18"/>
              </w:rPr>
              <w:t>＜</w:t>
            </w:r>
            <w:r>
              <w:rPr>
                <w:rFonts w:ascii="仿宋" w:hAnsi="仿宋" w:eastAsia="仿宋" w:cs="宋体"/>
                <w:kern w:val="0"/>
                <w:sz w:val="18"/>
                <w:szCs w:val="18"/>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19" w:type="pct"/>
            <w:vMerge w:val="restart"/>
            <w:vAlign w:val="center"/>
          </w:tcPr>
          <w:p>
            <w:pPr>
              <w:widowControl/>
              <w:spacing w:line="360" w:lineRule="auto"/>
              <w:jc w:val="center"/>
              <w:rPr>
                <w:rFonts w:ascii="仿宋" w:hAnsi="仿宋" w:eastAsia="仿宋" w:cs="宋体"/>
                <w:kern w:val="0"/>
                <w:sz w:val="18"/>
                <w:szCs w:val="18"/>
              </w:rPr>
            </w:pPr>
            <w:r>
              <w:rPr>
                <w:rFonts w:hint="eastAsia" w:ascii="仿宋" w:hAnsi="仿宋" w:eastAsia="仿宋" w:cs="宋体"/>
                <w:kern w:val="0"/>
                <w:sz w:val="18"/>
                <w:szCs w:val="18"/>
              </w:rPr>
              <w:t>批发业</w:t>
            </w:r>
          </w:p>
        </w:tc>
        <w:tc>
          <w:tcPr>
            <w:tcW w:w="725" w:type="pct"/>
            <w:vAlign w:val="center"/>
          </w:tcPr>
          <w:p>
            <w:pPr>
              <w:widowControl/>
              <w:spacing w:line="360" w:lineRule="auto"/>
              <w:jc w:val="center"/>
              <w:rPr>
                <w:rFonts w:ascii="仿宋" w:hAnsi="仿宋" w:eastAsia="仿宋" w:cs="宋体"/>
                <w:kern w:val="0"/>
                <w:sz w:val="18"/>
                <w:szCs w:val="18"/>
              </w:rPr>
            </w:pPr>
            <w:r>
              <w:rPr>
                <w:rFonts w:hint="eastAsia" w:ascii="仿宋" w:hAnsi="仿宋" w:eastAsia="仿宋" w:cs="宋体"/>
                <w:kern w:val="0"/>
                <w:sz w:val="18"/>
                <w:szCs w:val="18"/>
              </w:rPr>
              <w:t>从业人员</w:t>
            </w:r>
            <w:r>
              <w:rPr>
                <w:rFonts w:ascii="仿宋" w:hAnsi="仿宋" w:eastAsia="仿宋" w:cs="宋体"/>
                <w:kern w:val="0"/>
                <w:sz w:val="18"/>
                <w:szCs w:val="18"/>
              </w:rPr>
              <w:t>(X)</w:t>
            </w:r>
          </w:p>
        </w:tc>
        <w:tc>
          <w:tcPr>
            <w:tcW w:w="375" w:type="pct"/>
            <w:vAlign w:val="center"/>
          </w:tcPr>
          <w:p>
            <w:pPr>
              <w:widowControl/>
              <w:spacing w:line="360" w:lineRule="auto"/>
              <w:jc w:val="center"/>
              <w:rPr>
                <w:rFonts w:ascii="仿宋" w:hAnsi="仿宋" w:eastAsia="仿宋" w:cs="宋体"/>
                <w:kern w:val="0"/>
                <w:sz w:val="18"/>
                <w:szCs w:val="18"/>
              </w:rPr>
            </w:pPr>
            <w:r>
              <w:rPr>
                <w:rFonts w:hint="eastAsia" w:ascii="仿宋" w:hAnsi="仿宋" w:eastAsia="仿宋" w:cs="宋体"/>
                <w:kern w:val="0"/>
                <w:sz w:val="18"/>
                <w:szCs w:val="18"/>
              </w:rPr>
              <w:t>人</w:t>
            </w:r>
          </w:p>
        </w:tc>
        <w:tc>
          <w:tcPr>
            <w:tcW w:w="595" w:type="pct"/>
            <w:vAlign w:val="center"/>
          </w:tcPr>
          <w:p>
            <w:pPr>
              <w:widowControl/>
              <w:spacing w:line="360" w:lineRule="auto"/>
              <w:jc w:val="center"/>
              <w:rPr>
                <w:rFonts w:ascii="仿宋" w:hAnsi="仿宋" w:eastAsia="仿宋" w:cs="宋体"/>
                <w:kern w:val="0"/>
                <w:sz w:val="18"/>
                <w:szCs w:val="18"/>
              </w:rPr>
            </w:pPr>
            <w:r>
              <w:rPr>
                <w:rFonts w:ascii="仿宋" w:hAnsi="仿宋" w:eastAsia="仿宋" w:cs="宋体"/>
                <w:kern w:val="0"/>
                <w:sz w:val="18"/>
                <w:szCs w:val="18"/>
              </w:rPr>
              <w:t>X</w:t>
            </w:r>
            <w:r>
              <w:rPr>
                <w:rFonts w:hint="eastAsia" w:ascii="仿宋" w:hAnsi="仿宋" w:eastAsia="仿宋" w:cs="宋体"/>
                <w:kern w:val="0"/>
                <w:sz w:val="18"/>
                <w:szCs w:val="18"/>
              </w:rPr>
              <w:t>≥</w:t>
            </w:r>
            <w:r>
              <w:rPr>
                <w:rFonts w:ascii="仿宋" w:hAnsi="仿宋" w:eastAsia="仿宋" w:cs="宋体"/>
                <w:kern w:val="0"/>
                <w:sz w:val="18"/>
                <w:szCs w:val="18"/>
              </w:rPr>
              <w:t>200</w:t>
            </w:r>
          </w:p>
        </w:tc>
        <w:tc>
          <w:tcPr>
            <w:tcW w:w="901" w:type="pct"/>
            <w:vAlign w:val="center"/>
          </w:tcPr>
          <w:p>
            <w:pPr>
              <w:widowControl/>
              <w:spacing w:line="360" w:lineRule="auto"/>
              <w:jc w:val="center"/>
              <w:rPr>
                <w:rFonts w:ascii="仿宋" w:hAnsi="仿宋" w:eastAsia="仿宋" w:cs="宋体"/>
                <w:kern w:val="0"/>
                <w:sz w:val="18"/>
                <w:szCs w:val="18"/>
              </w:rPr>
            </w:pPr>
            <w:r>
              <w:rPr>
                <w:rFonts w:ascii="仿宋" w:hAnsi="仿宋" w:eastAsia="仿宋" w:cs="宋体"/>
                <w:kern w:val="0"/>
                <w:sz w:val="18"/>
                <w:szCs w:val="18"/>
              </w:rPr>
              <w:t>20</w:t>
            </w:r>
            <w:r>
              <w:rPr>
                <w:rFonts w:hint="eastAsia" w:ascii="仿宋" w:hAnsi="仿宋" w:eastAsia="仿宋" w:cs="宋体"/>
                <w:kern w:val="0"/>
                <w:sz w:val="18"/>
                <w:szCs w:val="18"/>
              </w:rPr>
              <w:t>≤</w:t>
            </w:r>
            <w:r>
              <w:rPr>
                <w:rFonts w:ascii="仿宋" w:hAnsi="仿宋" w:eastAsia="仿宋" w:cs="宋体"/>
                <w:kern w:val="0"/>
                <w:sz w:val="18"/>
                <w:szCs w:val="18"/>
              </w:rPr>
              <w:t>X</w:t>
            </w:r>
            <w:r>
              <w:rPr>
                <w:rFonts w:hint="eastAsia" w:ascii="仿宋" w:hAnsi="仿宋" w:eastAsia="仿宋" w:cs="宋体"/>
                <w:kern w:val="0"/>
                <w:sz w:val="18"/>
                <w:szCs w:val="18"/>
              </w:rPr>
              <w:t>＜</w:t>
            </w:r>
            <w:r>
              <w:rPr>
                <w:rFonts w:ascii="仿宋" w:hAnsi="仿宋" w:eastAsia="仿宋" w:cs="宋体"/>
                <w:kern w:val="0"/>
                <w:sz w:val="18"/>
                <w:szCs w:val="18"/>
              </w:rPr>
              <w:t>200</w:t>
            </w:r>
          </w:p>
        </w:tc>
        <w:tc>
          <w:tcPr>
            <w:tcW w:w="755" w:type="pct"/>
            <w:vAlign w:val="center"/>
          </w:tcPr>
          <w:p>
            <w:pPr>
              <w:widowControl/>
              <w:spacing w:line="360" w:lineRule="auto"/>
              <w:jc w:val="center"/>
              <w:rPr>
                <w:rFonts w:ascii="仿宋" w:hAnsi="仿宋" w:eastAsia="仿宋" w:cs="宋体"/>
                <w:kern w:val="0"/>
                <w:sz w:val="18"/>
                <w:szCs w:val="18"/>
              </w:rPr>
            </w:pPr>
            <w:r>
              <w:rPr>
                <w:rFonts w:ascii="仿宋" w:hAnsi="仿宋" w:eastAsia="仿宋" w:cs="宋体"/>
                <w:kern w:val="0"/>
                <w:sz w:val="18"/>
                <w:szCs w:val="18"/>
              </w:rPr>
              <w:t>5</w:t>
            </w:r>
            <w:r>
              <w:rPr>
                <w:rFonts w:hint="eastAsia" w:ascii="仿宋" w:hAnsi="仿宋" w:eastAsia="仿宋" w:cs="宋体"/>
                <w:kern w:val="0"/>
                <w:sz w:val="18"/>
                <w:szCs w:val="18"/>
              </w:rPr>
              <w:t>≤</w:t>
            </w:r>
            <w:r>
              <w:rPr>
                <w:rFonts w:ascii="仿宋" w:hAnsi="仿宋" w:eastAsia="仿宋" w:cs="宋体"/>
                <w:kern w:val="0"/>
                <w:sz w:val="18"/>
                <w:szCs w:val="18"/>
              </w:rPr>
              <w:t>X</w:t>
            </w:r>
            <w:r>
              <w:rPr>
                <w:rFonts w:hint="eastAsia" w:ascii="仿宋" w:hAnsi="仿宋" w:eastAsia="仿宋" w:cs="宋体"/>
                <w:kern w:val="0"/>
                <w:sz w:val="18"/>
                <w:szCs w:val="18"/>
              </w:rPr>
              <w:t>＜</w:t>
            </w:r>
            <w:r>
              <w:rPr>
                <w:rFonts w:ascii="仿宋" w:hAnsi="仿宋" w:eastAsia="仿宋" w:cs="宋体"/>
                <w:kern w:val="0"/>
                <w:sz w:val="18"/>
                <w:szCs w:val="18"/>
              </w:rPr>
              <w:t>20</w:t>
            </w:r>
          </w:p>
        </w:tc>
        <w:tc>
          <w:tcPr>
            <w:tcW w:w="525" w:type="pct"/>
            <w:vAlign w:val="center"/>
          </w:tcPr>
          <w:p>
            <w:pPr>
              <w:widowControl/>
              <w:spacing w:line="360" w:lineRule="auto"/>
              <w:jc w:val="center"/>
              <w:rPr>
                <w:rFonts w:ascii="仿宋" w:hAnsi="仿宋" w:eastAsia="仿宋" w:cs="宋体"/>
                <w:kern w:val="0"/>
                <w:sz w:val="18"/>
                <w:szCs w:val="18"/>
              </w:rPr>
            </w:pPr>
            <w:r>
              <w:rPr>
                <w:rFonts w:ascii="仿宋" w:hAnsi="仿宋" w:eastAsia="仿宋" w:cs="宋体"/>
                <w:kern w:val="0"/>
                <w:sz w:val="18"/>
                <w:szCs w:val="18"/>
              </w:rPr>
              <w:t>X</w:t>
            </w:r>
            <w:r>
              <w:rPr>
                <w:rFonts w:hint="eastAsia" w:ascii="仿宋" w:hAnsi="仿宋" w:eastAsia="仿宋" w:cs="宋体"/>
                <w:kern w:val="0"/>
                <w:sz w:val="18"/>
                <w:szCs w:val="18"/>
              </w:rPr>
              <w:t>＜</w:t>
            </w:r>
            <w:r>
              <w:rPr>
                <w:rFonts w:ascii="仿宋" w:hAnsi="仿宋" w:eastAsia="仿宋" w:cs="宋体"/>
                <w:kern w:val="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19" w:type="pct"/>
            <w:vMerge w:val="continue"/>
            <w:vAlign w:val="center"/>
          </w:tcPr>
          <w:p>
            <w:pPr>
              <w:widowControl/>
              <w:spacing w:line="360" w:lineRule="auto"/>
              <w:jc w:val="center"/>
              <w:rPr>
                <w:rFonts w:ascii="仿宋" w:hAnsi="仿宋" w:eastAsia="仿宋" w:cs="宋体"/>
                <w:kern w:val="0"/>
                <w:sz w:val="18"/>
                <w:szCs w:val="18"/>
              </w:rPr>
            </w:pPr>
          </w:p>
        </w:tc>
        <w:tc>
          <w:tcPr>
            <w:tcW w:w="725" w:type="pct"/>
            <w:vAlign w:val="center"/>
          </w:tcPr>
          <w:p>
            <w:pPr>
              <w:widowControl/>
              <w:spacing w:line="360" w:lineRule="auto"/>
              <w:jc w:val="center"/>
              <w:rPr>
                <w:rFonts w:ascii="仿宋" w:hAnsi="仿宋" w:eastAsia="仿宋" w:cs="宋体"/>
                <w:kern w:val="0"/>
                <w:sz w:val="18"/>
                <w:szCs w:val="18"/>
              </w:rPr>
            </w:pPr>
            <w:r>
              <w:rPr>
                <w:rFonts w:hint="eastAsia" w:ascii="仿宋" w:hAnsi="仿宋" w:eastAsia="仿宋" w:cs="宋体"/>
                <w:kern w:val="0"/>
                <w:sz w:val="18"/>
                <w:szCs w:val="18"/>
              </w:rPr>
              <w:t>营业收入</w:t>
            </w:r>
            <w:r>
              <w:rPr>
                <w:rFonts w:ascii="仿宋" w:hAnsi="仿宋" w:eastAsia="仿宋" w:cs="宋体"/>
                <w:kern w:val="0"/>
                <w:sz w:val="18"/>
                <w:szCs w:val="18"/>
              </w:rPr>
              <w:t>(Y)</w:t>
            </w:r>
          </w:p>
        </w:tc>
        <w:tc>
          <w:tcPr>
            <w:tcW w:w="375" w:type="pct"/>
            <w:vAlign w:val="center"/>
          </w:tcPr>
          <w:p>
            <w:pPr>
              <w:widowControl/>
              <w:spacing w:line="360" w:lineRule="auto"/>
              <w:jc w:val="center"/>
              <w:rPr>
                <w:rFonts w:ascii="仿宋" w:hAnsi="仿宋" w:eastAsia="仿宋" w:cs="宋体"/>
                <w:kern w:val="0"/>
                <w:sz w:val="18"/>
                <w:szCs w:val="18"/>
              </w:rPr>
            </w:pPr>
            <w:r>
              <w:rPr>
                <w:rFonts w:hint="eastAsia" w:ascii="仿宋" w:hAnsi="仿宋" w:eastAsia="仿宋" w:cs="宋体"/>
                <w:kern w:val="0"/>
                <w:sz w:val="18"/>
                <w:szCs w:val="18"/>
              </w:rPr>
              <w:t>万元</w:t>
            </w:r>
          </w:p>
        </w:tc>
        <w:tc>
          <w:tcPr>
            <w:tcW w:w="595" w:type="pct"/>
            <w:vAlign w:val="center"/>
          </w:tcPr>
          <w:p>
            <w:pPr>
              <w:widowControl/>
              <w:spacing w:line="360" w:lineRule="auto"/>
              <w:jc w:val="center"/>
              <w:rPr>
                <w:rFonts w:ascii="仿宋" w:hAnsi="仿宋" w:eastAsia="仿宋" w:cs="宋体"/>
                <w:kern w:val="0"/>
                <w:sz w:val="18"/>
                <w:szCs w:val="18"/>
              </w:rPr>
            </w:pPr>
            <w:r>
              <w:rPr>
                <w:rFonts w:ascii="仿宋" w:hAnsi="仿宋" w:eastAsia="仿宋" w:cs="宋体"/>
                <w:kern w:val="0"/>
                <w:sz w:val="18"/>
                <w:szCs w:val="18"/>
              </w:rPr>
              <w:t>Y</w:t>
            </w:r>
            <w:r>
              <w:rPr>
                <w:rFonts w:hint="eastAsia" w:ascii="仿宋" w:hAnsi="仿宋" w:eastAsia="仿宋" w:cs="宋体"/>
                <w:kern w:val="0"/>
                <w:sz w:val="18"/>
                <w:szCs w:val="18"/>
              </w:rPr>
              <w:t>≥</w:t>
            </w:r>
            <w:r>
              <w:rPr>
                <w:rFonts w:ascii="仿宋" w:hAnsi="仿宋" w:eastAsia="仿宋" w:cs="宋体"/>
                <w:kern w:val="0"/>
                <w:sz w:val="18"/>
                <w:szCs w:val="18"/>
              </w:rPr>
              <w:t>40000</w:t>
            </w:r>
          </w:p>
        </w:tc>
        <w:tc>
          <w:tcPr>
            <w:tcW w:w="901" w:type="pct"/>
            <w:vAlign w:val="center"/>
          </w:tcPr>
          <w:p>
            <w:pPr>
              <w:widowControl/>
              <w:spacing w:line="360" w:lineRule="auto"/>
              <w:jc w:val="center"/>
              <w:rPr>
                <w:rFonts w:ascii="仿宋" w:hAnsi="仿宋" w:eastAsia="仿宋" w:cs="宋体"/>
                <w:kern w:val="0"/>
                <w:sz w:val="18"/>
                <w:szCs w:val="18"/>
              </w:rPr>
            </w:pPr>
            <w:r>
              <w:rPr>
                <w:rFonts w:ascii="仿宋" w:hAnsi="仿宋" w:eastAsia="仿宋" w:cs="宋体"/>
                <w:kern w:val="0"/>
                <w:sz w:val="18"/>
                <w:szCs w:val="18"/>
              </w:rPr>
              <w:t>5000</w:t>
            </w:r>
            <w:r>
              <w:rPr>
                <w:rFonts w:hint="eastAsia" w:ascii="仿宋" w:hAnsi="仿宋" w:eastAsia="仿宋" w:cs="宋体"/>
                <w:kern w:val="0"/>
                <w:sz w:val="18"/>
                <w:szCs w:val="18"/>
              </w:rPr>
              <w:t>≤</w:t>
            </w:r>
            <w:r>
              <w:rPr>
                <w:rFonts w:ascii="仿宋" w:hAnsi="仿宋" w:eastAsia="仿宋" w:cs="宋体"/>
                <w:kern w:val="0"/>
                <w:sz w:val="18"/>
                <w:szCs w:val="18"/>
              </w:rPr>
              <w:t>Y</w:t>
            </w:r>
            <w:r>
              <w:rPr>
                <w:rFonts w:hint="eastAsia" w:ascii="仿宋" w:hAnsi="仿宋" w:eastAsia="仿宋" w:cs="宋体"/>
                <w:kern w:val="0"/>
                <w:sz w:val="18"/>
                <w:szCs w:val="18"/>
              </w:rPr>
              <w:t>＜</w:t>
            </w:r>
            <w:r>
              <w:rPr>
                <w:rFonts w:ascii="仿宋" w:hAnsi="仿宋" w:eastAsia="仿宋" w:cs="宋体"/>
                <w:kern w:val="0"/>
                <w:sz w:val="18"/>
                <w:szCs w:val="18"/>
              </w:rPr>
              <w:t>40000</w:t>
            </w:r>
          </w:p>
        </w:tc>
        <w:tc>
          <w:tcPr>
            <w:tcW w:w="755" w:type="pct"/>
            <w:vAlign w:val="center"/>
          </w:tcPr>
          <w:p>
            <w:pPr>
              <w:widowControl/>
              <w:spacing w:line="360" w:lineRule="auto"/>
              <w:ind w:hanging="1"/>
              <w:jc w:val="center"/>
              <w:rPr>
                <w:rFonts w:ascii="仿宋" w:hAnsi="仿宋" w:eastAsia="仿宋" w:cs="宋体"/>
                <w:kern w:val="0"/>
                <w:sz w:val="18"/>
                <w:szCs w:val="18"/>
              </w:rPr>
            </w:pPr>
            <w:r>
              <w:rPr>
                <w:rFonts w:ascii="仿宋" w:hAnsi="仿宋" w:eastAsia="仿宋" w:cs="宋体"/>
                <w:kern w:val="0"/>
                <w:sz w:val="18"/>
                <w:szCs w:val="18"/>
              </w:rPr>
              <w:t>1000</w:t>
            </w:r>
            <w:r>
              <w:rPr>
                <w:rFonts w:hint="eastAsia" w:ascii="仿宋" w:hAnsi="仿宋" w:eastAsia="仿宋" w:cs="宋体"/>
                <w:kern w:val="0"/>
                <w:sz w:val="18"/>
                <w:szCs w:val="18"/>
              </w:rPr>
              <w:t>≤</w:t>
            </w:r>
            <w:r>
              <w:rPr>
                <w:rFonts w:ascii="仿宋" w:hAnsi="仿宋" w:eastAsia="仿宋" w:cs="宋体"/>
                <w:kern w:val="0"/>
                <w:sz w:val="18"/>
                <w:szCs w:val="18"/>
              </w:rPr>
              <w:t>Y</w:t>
            </w:r>
            <w:r>
              <w:rPr>
                <w:rFonts w:hint="eastAsia" w:ascii="仿宋" w:hAnsi="仿宋" w:eastAsia="仿宋" w:cs="宋体"/>
                <w:kern w:val="0"/>
                <w:sz w:val="18"/>
                <w:szCs w:val="18"/>
              </w:rPr>
              <w:t>＜</w:t>
            </w:r>
            <w:r>
              <w:rPr>
                <w:rFonts w:ascii="仿宋" w:hAnsi="仿宋" w:eastAsia="仿宋" w:cs="宋体"/>
                <w:kern w:val="0"/>
                <w:sz w:val="18"/>
                <w:szCs w:val="18"/>
              </w:rPr>
              <w:t>5000</w:t>
            </w:r>
          </w:p>
        </w:tc>
        <w:tc>
          <w:tcPr>
            <w:tcW w:w="525" w:type="pct"/>
            <w:vAlign w:val="center"/>
          </w:tcPr>
          <w:p>
            <w:pPr>
              <w:widowControl/>
              <w:spacing w:line="360" w:lineRule="auto"/>
              <w:jc w:val="center"/>
              <w:rPr>
                <w:rFonts w:ascii="仿宋" w:hAnsi="仿宋" w:eastAsia="仿宋" w:cs="宋体"/>
                <w:kern w:val="0"/>
                <w:sz w:val="18"/>
                <w:szCs w:val="18"/>
              </w:rPr>
            </w:pPr>
            <w:r>
              <w:rPr>
                <w:rFonts w:ascii="仿宋" w:hAnsi="仿宋" w:eastAsia="仿宋" w:cs="宋体"/>
                <w:kern w:val="0"/>
                <w:sz w:val="18"/>
                <w:szCs w:val="18"/>
              </w:rPr>
              <w:t>Y</w:t>
            </w:r>
            <w:r>
              <w:rPr>
                <w:rFonts w:hint="eastAsia" w:ascii="仿宋" w:hAnsi="仿宋" w:eastAsia="仿宋" w:cs="宋体"/>
                <w:kern w:val="0"/>
                <w:sz w:val="18"/>
                <w:szCs w:val="18"/>
              </w:rPr>
              <w:t>＜</w:t>
            </w:r>
            <w:r>
              <w:rPr>
                <w:rFonts w:ascii="仿宋" w:hAnsi="仿宋" w:eastAsia="仿宋" w:cs="宋体"/>
                <w:kern w:val="0"/>
                <w:sz w:val="18"/>
                <w:szCs w:val="18"/>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19" w:type="pct"/>
            <w:vMerge w:val="restart"/>
            <w:vAlign w:val="center"/>
          </w:tcPr>
          <w:p>
            <w:pPr>
              <w:widowControl/>
              <w:spacing w:line="360" w:lineRule="auto"/>
              <w:jc w:val="center"/>
              <w:rPr>
                <w:rFonts w:ascii="仿宋" w:hAnsi="仿宋" w:eastAsia="仿宋" w:cs="宋体"/>
                <w:kern w:val="0"/>
                <w:sz w:val="18"/>
                <w:szCs w:val="18"/>
              </w:rPr>
            </w:pPr>
            <w:r>
              <w:rPr>
                <w:rFonts w:hint="eastAsia" w:ascii="仿宋" w:hAnsi="仿宋" w:eastAsia="仿宋" w:cs="宋体"/>
                <w:kern w:val="0"/>
                <w:sz w:val="18"/>
                <w:szCs w:val="18"/>
              </w:rPr>
              <w:t>零售业</w:t>
            </w:r>
          </w:p>
        </w:tc>
        <w:tc>
          <w:tcPr>
            <w:tcW w:w="725" w:type="pct"/>
            <w:vAlign w:val="center"/>
          </w:tcPr>
          <w:p>
            <w:pPr>
              <w:widowControl/>
              <w:spacing w:line="360" w:lineRule="auto"/>
              <w:jc w:val="center"/>
              <w:rPr>
                <w:rFonts w:ascii="仿宋" w:hAnsi="仿宋" w:eastAsia="仿宋" w:cs="宋体"/>
                <w:kern w:val="0"/>
                <w:sz w:val="18"/>
                <w:szCs w:val="18"/>
              </w:rPr>
            </w:pPr>
            <w:r>
              <w:rPr>
                <w:rFonts w:hint="eastAsia" w:ascii="仿宋" w:hAnsi="仿宋" w:eastAsia="仿宋" w:cs="宋体"/>
                <w:kern w:val="0"/>
                <w:sz w:val="18"/>
                <w:szCs w:val="18"/>
              </w:rPr>
              <w:t>从业人员</w:t>
            </w:r>
            <w:r>
              <w:rPr>
                <w:rFonts w:ascii="仿宋" w:hAnsi="仿宋" w:eastAsia="仿宋" w:cs="宋体"/>
                <w:kern w:val="0"/>
                <w:sz w:val="18"/>
                <w:szCs w:val="18"/>
              </w:rPr>
              <w:t>(X)</w:t>
            </w:r>
          </w:p>
        </w:tc>
        <w:tc>
          <w:tcPr>
            <w:tcW w:w="375" w:type="pct"/>
            <w:vAlign w:val="center"/>
          </w:tcPr>
          <w:p>
            <w:pPr>
              <w:widowControl/>
              <w:spacing w:line="360" w:lineRule="auto"/>
              <w:jc w:val="center"/>
              <w:rPr>
                <w:rFonts w:ascii="仿宋" w:hAnsi="仿宋" w:eastAsia="仿宋" w:cs="宋体"/>
                <w:kern w:val="0"/>
                <w:sz w:val="18"/>
                <w:szCs w:val="18"/>
              </w:rPr>
            </w:pPr>
            <w:r>
              <w:rPr>
                <w:rFonts w:hint="eastAsia" w:ascii="仿宋" w:hAnsi="仿宋" w:eastAsia="仿宋" w:cs="宋体"/>
                <w:kern w:val="0"/>
                <w:sz w:val="18"/>
                <w:szCs w:val="18"/>
              </w:rPr>
              <w:t>人</w:t>
            </w:r>
          </w:p>
        </w:tc>
        <w:tc>
          <w:tcPr>
            <w:tcW w:w="595" w:type="pct"/>
            <w:vAlign w:val="center"/>
          </w:tcPr>
          <w:p>
            <w:pPr>
              <w:widowControl/>
              <w:spacing w:line="360" w:lineRule="auto"/>
              <w:jc w:val="center"/>
              <w:rPr>
                <w:rFonts w:ascii="仿宋" w:hAnsi="仿宋" w:eastAsia="仿宋" w:cs="宋体"/>
                <w:kern w:val="0"/>
                <w:sz w:val="18"/>
                <w:szCs w:val="18"/>
              </w:rPr>
            </w:pPr>
            <w:r>
              <w:rPr>
                <w:rFonts w:ascii="仿宋" w:hAnsi="仿宋" w:eastAsia="仿宋" w:cs="宋体"/>
                <w:kern w:val="0"/>
                <w:sz w:val="18"/>
                <w:szCs w:val="18"/>
              </w:rPr>
              <w:t>X</w:t>
            </w:r>
            <w:r>
              <w:rPr>
                <w:rFonts w:hint="eastAsia" w:ascii="仿宋" w:hAnsi="仿宋" w:eastAsia="仿宋" w:cs="宋体"/>
                <w:kern w:val="0"/>
                <w:sz w:val="18"/>
                <w:szCs w:val="18"/>
              </w:rPr>
              <w:t>≥</w:t>
            </w:r>
            <w:r>
              <w:rPr>
                <w:rFonts w:ascii="仿宋" w:hAnsi="仿宋" w:eastAsia="仿宋" w:cs="宋体"/>
                <w:kern w:val="0"/>
                <w:sz w:val="18"/>
                <w:szCs w:val="18"/>
              </w:rPr>
              <w:t>300</w:t>
            </w:r>
          </w:p>
        </w:tc>
        <w:tc>
          <w:tcPr>
            <w:tcW w:w="901" w:type="pct"/>
            <w:vAlign w:val="center"/>
          </w:tcPr>
          <w:p>
            <w:pPr>
              <w:widowControl/>
              <w:spacing w:line="360" w:lineRule="auto"/>
              <w:jc w:val="center"/>
              <w:rPr>
                <w:rFonts w:ascii="仿宋" w:hAnsi="仿宋" w:eastAsia="仿宋" w:cs="宋体"/>
                <w:kern w:val="0"/>
                <w:sz w:val="18"/>
                <w:szCs w:val="18"/>
              </w:rPr>
            </w:pPr>
            <w:r>
              <w:rPr>
                <w:rFonts w:ascii="仿宋" w:hAnsi="仿宋" w:eastAsia="仿宋" w:cs="宋体"/>
                <w:kern w:val="0"/>
                <w:sz w:val="18"/>
                <w:szCs w:val="18"/>
              </w:rPr>
              <w:t>50</w:t>
            </w:r>
            <w:r>
              <w:rPr>
                <w:rFonts w:hint="eastAsia" w:ascii="仿宋" w:hAnsi="仿宋" w:eastAsia="仿宋" w:cs="宋体"/>
                <w:kern w:val="0"/>
                <w:sz w:val="18"/>
                <w:szCs w:val="18"/>
              </w:rPr>
              <w:t>≤</w:t>
            </w:r>
            <w:r>
              <w:rPr>
                <w:rFonts w:ascii="仿宋" w:hAnsi="仿宋" w:eastAsia="仿宋" w:cs="宋体"/>
                <w:kern w:val="0"/>
                <w:sz w:val="18"/>
                <w:szCs w:val="18"/>
              </w:rPr>
              <w:t>X</w:t>
            </w:r>
            <w:r>
              <w:rPr>
                <w:rFonts w:hint="eastAsia" w:ascii="仿宋" w:hAnsi="仿宋" w:eastAsia="仿宋" w:cs="宋体"/>
                <w:kern w:val="0"/>
                <w:sz w:val="18"/>
                <w:szCs w:val="18"/>
              </w:rPr>
              <w:t>＜</w:t>
            </w:r>
            <w:r>
              <w:rPr>
                <w:rFonts w:ascii="仿宋" w:hAnsi="仿宋" w:eastAsia="仿宋" w:cs="宋体"/>
                <w:kern w:val="0"/>
                <w:sz w:val="18"/>
                <w:szCs w:val="18"/>
              </w:rPr>
              <w:t>300</w:t>
            </w:r>
          </w:p>
        </w:tc>
        <w:tc>
          <w:tcPr>
            <w:tcW w:w="755" w:type="pct"/>
            <w:vAlign w:val="center"/>
          </w:tcPr>
          <w:p>
            <w:pPr>
              <w:widowControl/>
              <w:spacing w:line="360" w:lineRule="auto"/>
              <w:ind w:hanging="1"/>
              <w:jc w:val="center"/>
              <w:rPr>
                <w:rFonts w:ascii="仿宋" w:hAnsi="仿宋" w:eastAsia="仿宋" w:cs="宋体"/>
                <w:kern w:val="0"/>
                <w:sz w:val="18"/>
                <w:szCs w:val="18"/>
              </w:rPr>
            </w:pPr>
            <w:r>
              <w:rPr>
                <w:rFonts w:ascii="仿宋" w:hAnsi="仿宋" w:eastAsia="仿宋" w:cs="宋体"/>
                <w:kern w:val="0"/>
                <w:sz w:val="18"/>
                <w:szCs w:val="18"/>
              </w:rPr>
              <w:t>10</w:t>
            </w:r>
            <w:r>
              <w:rPr>
                <w:rFonts w:hint="eastAsia" w:ascii="仿宋" w:hAnsi="仿宋" w:eastAsia="仿宋" w:cs="宋体"/>
                <w:kern w:val="0"/>
                <w:sz w:val="18"/>
                <w:szCs w:val="18"/>
              </w:rPr>
              <w:t>≤</w:t>
            </w:r>
            <w:r>
              <w:rPr>
                <w:rFonts w:ascii="仿宋" w:hAnsi="仿宋" w:eastAsia="仿宋" w:cs="宋体"/>
                <w:kern w:val="0"/>
                <w:sz w:val="18"/>
                <w:szCs w:val="18"/>
              </w:rPr>
              <w:t>X</w:t>
            </w:r>
            <w:r>
              <w:rPr>
                <w:rFonts w:hint="eastAsia" w:ascii="仿宋" w:hAnsi="仿宋" w:eastAsia="仿宋" w:cs="宋体"/>
                <w:kern w:val="0"/>
                <w:sz w:val="18"/>
                <w:szCs w:val="18"/>
              </w:rPr>
              <w:t>＜</w:t>
            </w:r>
            <w:r>
              <w:rPr>
                <w:rFonts w:ascii="仿宋" w:hAnsi="仿宋" w:eastAsia="仿宋" w:cs="宋体"/>
                <w:kern w:val="0"/>
                <w:sz w:val="18"/>
                <w:szCs w:val="18"/>
              </w:rPr>
              <w:t>50</w:t>
            </w:r>
          </w:p>
        </w:tc>
        <w:tc>
          <w:tcPr>
            <w:tcW w:w="525" w:type="pct"/>
            <w:vAlign w:val="center"/>
          </w:tcPr>
          <w:p>
            <w:pPr>
              <w:widowControl/>
              <w:spacing w:line="360" w:lineRule="auto"/>
              <w:jc w:val="center"/>
              <w:rPr>
                <w:rFonts w:ascii="仿宋" w:hAnsi="仿宋" w:eastAsia="仿宋" w:cs="宋体"/>
                <w:kern w:val="0"/>
                <w:sz w:val="18"/>
                <w:szCs w:val="18"/>
              </w:rPr>
            </w:pPr>
            <w:r>
              <w:rPr>
                <w:rFonts w:ascii="仿宋" w:hAnsi="仿宋" w:eastAsia="仿宋" w:cs="宋体"/>
                <w:kern w:val="0"/>
                <w:sz w:val="18"/>
                <w:szCs w:val="18"/>
              </w:rPr>
              <w:t>X</w:t>
            </w:r>
            <w:r>
              <w:rPr>
                <w:rFonts w:hint="eastAsia" w:ascii="仿宋" w:hAnsi="仿宋" w:eastAsia="仿宋" w:cs="宋体"/>
                <w:kern w:val="0"/>
                <w:sz w:val="18"/>
                <w:szCs w:val="18"/>
              </w:rPr>
              <w:t>＜</w:t>
            </w:r>
            <w:r>
              <w:rPr>
                <w:rFonts w:ascii="仿宋" w:hAnsi="仿宋" w:eastAsia="仿宋" w:cs="宋体"/>
                <w:kern w:val="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19" w:type="pct"/>
            <w:vMerge w:val="continue"/>
            <w:vAlign w:val="center"/>
          </w:tcPr>
          <w:p>
            <w:pPr>
              <w:widowControl/>
              <w:spacing w:line="360" w:lineRule="auto"/>
              <w:jc w:val="center"/>
              <w:rPr>
                <w:rFonts w:ascii="仿宋" w:hAnsi="仿宋" w:eastAsia="仿宋" w:cs="宋体"/>
                <w:kern w:val="0"/>
                <w:sz w:val="18"/>
                <w:szCs w:val="18"/>
              </w:rPr>
            </w:pPr>
          </w:p>
        </w:tc>
        <w:tc>
          <w:tcPr>
            <w:tcW w:w="725" w:type="pct"/>
            <w:vAlign w:val="center"/>
          </w:tcPr>
          <w:p>
            <w:pPr>
              <w:widowControl/>
              <w:spacing w:line="360" w:lineRule="auto"/>
              <w:jc w:val="center"/>
              <w:rPr>
                <w:rFonts w:ascii="仿宋" w:hAnsi="仿宋" w:eastAsia="仿宋" w:cs="宋体"/>
                <w:kern w:val="0"/>
                <w:sz w:val="18"/>
                <w:szCs w:val="18"/>
              </w:rPr>
            </w:pPr>
            <w:r>
              <w:rPr>
                <w:rFonts w:hint="eastAsia" w:ascii="仿宋" w:hAnsi="仿宋" w:eastAsia="仿宋" w:cs="宋体"/>
                <w:kern w:val="0"/>
                <w:sz w:val="18"/>
                <w:szCs w:val="18"/>
              </w:rPr>
              <w:t>营业收入</w:t>
            </w:r>
            <w:r>
              <w:rPr>
                <w:rFonts w:ascii="仿宋" w:hAnsi="仿宋" w:eastAsia="仿宋" w:cs="宋体"/>
                <w:kern w:val="0"/>
                <w:sz w:val="18"/>
                <w:szCs w:val="18"/>
              </w:rPr>
              <w:t>(Y)</w:t>
            </w:r>
          </w:p>
        </w:tc>
        <w:tc>
          <w:tcPr>
            <w:tcW w:w="375" w:type="pct"/>
            <w:vAlign w:val="center"/>
          </w:tcPr>
          <w:p>
            <w:pPr>
              <w:widowControl/>
              <w:spacing w:line="360" w:lineRule="auto"/>
              <w:jc w:val="center"/>
              <w:rPr>
                <w:rFonts w:ascii="仿宋" w:hAnsi="仿宋" w:eastAsia="仿宋" w:cs="宋体"/>
                <w:kern w:val="0"/>
                <w:sz w:val="18"/>
                <w:szCs w:val="18"/>
              </w:rPr>
            </w:pPr>
            <w:r>
              <w:rPr>
                <w:rFonts w:hint="eastAsia" w:ascii="仿宋" w:hAnsi="仿宋" w:eastAsia="仿宋" w:cs="宋体"/>
                <w:kern w:val="0"/>
                <w:sz w:val="18"/>
                <w:szCs w:val="18"/>
              </w:rPr>
              <w:t>万元</w:t>
            </w:r>
          </w:p>
        </w:tc>
        <w:tc>
          <w:tcPr>
            <w:tcW w:w="595" w:type="pct"/>
            <w:vAlign w:val="center"/>
          </w:tcPr>
          <w:p>
            <w:pPr>
              <w:widowControl/>
              <w:spacing w:line="360" w:lineRule="auto"/>
              <w:jc w:val="center"/>
              <w:rPr>
                <w:rFonts w:ascii="仿宋" w:hAnsi="仿宋" w:eastAsia="仿宋" w:cs="宋体"/>
                <w:kern w:val="0"/>
                <w:sz w:val="18"/>
                <w:szCs w:val="18"/>
              </w:rPr>
            </w:pPr>
            <w:r>
              <w:rPr>
                <w:rFonts w:ascii="仿宋" w:hAnsi="仿宋" w:eastAsia="仿宋" w:cs="宋体"/>
                <w:kern w:val="0"/>
                <w:sz w:val="18"/>
                <w:szCs w:val="18"/>
              </w:rPr>
              <w:t>Y</w:t>
            </w:r>
            <w:r>
              <w:rPr>
                <w:rFonts w:hint="eastAsia" w:ascii="仿宋" w:hAnsi="仿宋" w:eastAsia="仿宋" w:cs="宋体"/>
                <w:kern w:val="0"/>
                <w:sz w:val="18"/>
                <w:szCs w:val="18"/>
              </w:rPr>
              <w:t>≥</w:t>
            </w:r>
            <w:r>
              <w:rPr>
                <w:rFonts w:ascii="仿宋" w:hAnsi="仿宋" w:eastAsia="仿宋" w:cs="宋体"/>
                <w:kern w:val="0"/>
                <w:sz w:val="18"/>
                <w:szCs w:val="18"/>
              </w:rPr>
              <w:t>20000</w:t>
            </w:r>
          </w:p>
        </w:tc>
        <w:tc>
          <w:tcPr>
            <w:tcW w:w="901" w:type="pct"/>
            <w:vAlign w:val="center"/>
          </w:tcPr>
          <w:p>
            <w:pPr>
              <w:widowControl/>
              <w:spacing w:line="360" w:lineRule="auto"/>
              <w:jc w:val="center"/>
              <w:rPr>
                <w:rFonts w:ascii="仿宋" w:hAnsi="仿宋" w:eastAsia="仿宋" w:cs="宋体"/>
                <w:kern w:val="0"/>
                <w:sz w:val="18"/>
                <w:szCs w:val="18"/>
              </w:rPr>
            </w:pPr>
            <w:r>
              <w:rPr>
                <w:rFonts w:ascii="仿宋" w:hAnsi="仿宋" w:eastAsia="仿宋" w:cs="宋体"/>
                <w:kern w:val="0"/>
                <w:sz w:val="18"/>
                <w:szCs w:val="18"/>
              </w:rPr>
              <w:t>500</w:t>
            </w:r>
            <w:r>
              <w:rPr>
                <w:rFonts w:hint="eastAsia" w:ascii="仿宋" w:hAnsi="仿宋" w:eastAsia="仿宋" w:cs="宋体"/>
                <w:kern w:val="0"/>
                <w:sz w:val="18"/>
                <w:szCs w:val="18"/>
              </w:rPr>
              <w:t>≤</w:t>
            </w:r>
            <w:r>
              <w:rPr>
                <w:rFonts w:ascii="仿宋" w:hAnsi="仿宋" w:eastAsia="仿宋" w:cs="宋体"/>
                <w:kern w:val="0"/>
                <w:sz w:val="18"/>
                <w:szCs w:val="18"/>
              </w:rPr>
              <w:t>Y</w:t>
            </w:r>
            <w:r>
              <w:rPr>
                <w:rFonts w:hint="eastAsia" w:ascii="仿宋" w:hAnsi="仿宋" w:eastAsia="仿宋" w:cs="宋体"/>
                <w:kern w:val="0"/>
                <w:sz w:val="18"/>
                <w:szCs w:val="18"/>
              </w:rPr>
              <w:t>＜</w:t>
            </w:r>
            <w:r>
              <w:rPr>
                <w:rFonts w:ascii="仿宋" w:hAnsi="仿宋" w:eastAsia="仿宋" w:cs="宋体"/>
                <w:kern w:val="0"/>
                <w:sz w:val="18"/>
                <w:szCs w:val="18"/>
              </w:rPr>
              <w:t>20000</w:t>
            </w:r>
          </w:p>
        </w:tc>
        <w:tc>
          <w:tcPr>
            <w:tcW w:w="755" w:type="pct"/>
            <w:vAlign w:val="center"/>
          </w:tcPr>
          <w:p>
            <w:pPr>
              <w:widowControl/>
              <w:spacing w:line="360" w:lineRule="auto"/>
              <w:ind w:hanging="1"/>
              <w:jc w:val="center"/>
              <w:rPr>
                <w:rFonts w:ascii="仿宋" w:hAnsi="仿宋" w:eastAsia="仿宋" w:cs="宋体"/>
                <w:kern w:val="0"/>
                <w:sz w:val="18"/>
                <w:szCs w:val="18"/>
              </w:rPr>
            </w:pPr>
            <w:r>
              <w:rPr>
                <w:rFonts w:ascii="仿宋" w:hAnsi="仿宋" w:eastAsia="仿宋" w:cs="宋体"/>
                <w:kern w:val="0"/>
                <w:sz w:val="18"/>
                <w:szCs w:val="18"/>
              </w:rPr>
              <w:t>100</w:t>
            </w:r>
            <w:r>
              <w:rPr>
                <w:rFonts w:hint="eastAsia" w:ascii="仿宋" w:hAnsi="仿宋" w:eastAsia="仿宋" w:cs="宋体"/>
                <w:kern w:val="0"/>
                <w:sz w:val="18"/>
                <w:szCs w:val="18"/>
              </w:rPr>
              <w:t>≤</w:t>
            </w:r>
            <w:r>
              <w:rPr>
                <w:rFonts w:ascii="仿宋" w:hAnsi="仿宋" w:eastAsia="仿宋" w:cs="宋体"/>
                <w:kern w:val="0"/>
                <w:sz w:val="18"/>
                <w:szCs w:val="18"/>
              </w:rPr>
              <w:t>Y</w:t>
            </w:r>
            <w:r>
              <w:rPr>
                <w:rFonts w:hint="eastAsia" w:ascii="仿宋" w:hAnsi="仿宋" w:eastAsia="仿宋" w:cs="宋体"/>
                <w:kern w:val="0"/>
                <w:sz w:val="18"/>
                <w:szCs w:val="18"/>
              </w:rPr>
              <w:t>＜</w:t>
            </w:r>
            <w:r>
              <w:rPr>
                <w:rFonts w:ascii="仿宋" w:hAnsi="仿宋" w:eastAsia="仿宋" w:cs="宋体"/>
                <w:kern w:val="0"/>
                <w:sz w:val="18"/>
                <w:szCs w:val="18"/>
              </w:rPr>
              <w:t>500</w:t>
            </w:r>
          </w:p>
        </w:tc>
        <w:tc>
          <w:tcPr>
            <w:tcW w:w="525" w:type="pct"/>
            <w:vAlign w:val="center"/>
          </w:tcPr>
          <w:p>
            <w:pPr>
              <w:widowControl/>
              <w:spacing w:line="360" w:lineRule="auto"/>
              <w:jc w:val="center"/>
              <w:rPr>
                <w:rFonts w:ascii="仿宋" w:hAnsi="仿宋" w:eastAsia="仿宋" w:cs="宋体"/>
                <w:kern w:val="0"/>
                <w:sz w:val="18"/>
                <w:szCs w:val="18"/>
              </w:rPr>
            </w:pPr>
            <w:r>
              <w:rPr>
                <w:rFonts w:ascii="仿宋" w:hAnsi="仿宋" w:eastAsia="仿宋" w:cs="宋体"/>
                <w:kern w:val="0"/>
                <w:sz w:val="18"/>
                <w:szCs w:val="18"/>
              </w:rPr>
              <w:t>Y</w:t>
            </w:r>
            <w:r>
              <w:rPr>
                <w:rFonts w:hint="eastAsia" w:ascii="仿宋" w:hAnsi="仿宋" w:eastAsia="仿宋" w:cs="宋体"/>
                <w:kern w:val="0"/>
                <w:sz w:val="18"/>
                <w:szCs w:val="18"/>
              </w:rPr>
              <w:t>＜</w:t>
            </w:r>
            <w:r>
              <w:rPr>
                <w:rFonts w:ascii="仿宋" w:hAnsi="仿宋" w:eastAsia="仿宋" w:cs="宋体"/>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19" w:type="pct"/>
            <w:vMerge w:val="restart"/>
            <w:vAlign w:val="center"/>
          </w:tcPr>
          <w:p>
            <w:pPr>
              <w:widowControl/>
              <w:spacing w:line="360" w:lineRule="auto"/>
              <w:jc w:val="center"/>
              <w:rPr>
                <w:rFonts w:ascii="仿宋" w:hAnsi="仿宋" w:eastAsia="仿宋" w:cs="宋体"/>
                <w:kern w:val="0"/>
                <w:sz w:val="18"/>
                <w:szCs w:val="18"/>
              </w:rPr>
            </w:pPr>
            <w:r>
              <w:rPr>
                <w:rFonts w:hint="eastAsia" w:ascii="仿宋" w:hAnsi="仿宋" w:eastAsia="仿宋" w:cs="宋体"/>
                <w:kern w:val="0"/>
                <w:sz w:val="18"/>
                <w:szCs w:val="18"/>
              </w:rPr>
              <w:t>交通运输业</w:t>
            </w:r>
            <w:r>
              <w:rPr>
                <w:rFonts w:ascii="仿宋" w:hAnsi="仿宋" w:eastAsia="仿宋" w:cs="宋体"/>
                <w:kern w:val="0"/>
                <w:sz w:val="18"/>
                <w:szCs w:val="18"/>
              </w:rPr>
              <w:t xml:space="preserve"> *</w:t>
            </w:r>
          </w:p>
        </w:tc>
        <w:tc>
          <w:tcPr>
            <w:tcW w:w="725" w:type="pct"/>
            <w:vAlign w:val="center"/>
          </w:tcPr>
          <w:p>
            <w:pPr>
              <w:widowControl/>
              <w:spacing w:line="360" w:lineRule="auto"/>
              <w:jc w:val="center"/>
              <w:rPr>
                <w:rFonts w:ascii="仿宋" w:hAnsi="仿宋" w:eastAsia="仿宋" w:cs="宋体"/>
                <w:kern w:val="0"/>
                <w:sz w:val="18"/>
                <w:szCs w:val="18"/>
              </w:rPr>
            </w:pPr>
            <w:r>
              <w:rPr>
                <w:rFonts w:hint="eastAsia" w:ascii="仿宋" w:hAnsi="仿宋" w:eastAsia="仿宋" w:cs="宋体"/>
                <w:kern w:val="0"/>
                <w:sz w:val="18"/>
                <w:szCs w:val="18"/>
              </w:rPr>
              <w:t>从业人员</w:t>
            </w:r>
            <w:r>
              <w:rPr>
                <w:rFonts w:ascii="仿宋" w:hAnsi="仿宋" w:eastAsia="仿宋" w:cs="宋体"/>
                <w:kern w:val="0"/>
                <w:sz w:val="18"/>
                <w:szCs w:val="18"/>
              </w:rPr>
              <w:t>(X)</w:t>
            </w:r>
          </w:p>
        </w:tc>
        <w:tc>
          <w:tcPr>
            <w:tcW w:w="375" w:type="pct"/>
            <w:vAlign w:val="center"/>
          </w:tcPr>
          <w:p>
            <w:pPr>
              <w:widowControl/>
              <w:spacing w:line="360" w:lineRule="auto"/>
              <w:jc w:val="center"/>
              <w:rPr>
                <w:rFonts w:ascii="仿宋" w:hAnsi="仿宋" w:eastAsia="仿宋" w:cs="宋体"/>
                <w:kern w:val="0"/>
                <w:sz w:val="18"/>
                <w:szCs w:val="18"/>
              </w:rPr>
            </w:pPr>
            <w:r>
              <w:rPr>
                <w:rFonts w:hint="eastAsia" w:ascii="仿宋" w:hAnsi="仿宋" w:eastAsia="仿宋" w:cs="宋体"/>
                <w:kern w:val="0"/>
                <w:sz w:val="18"/>
                <w:szCs w:val="18"/>
              </w:rPr>
              <w:t>人</w:t>
            </w:r>
          </w:p>
        </w:tc>
        <w:tc>
          <w:tcPr>
            <w:tcW w:w="595" w:type="pct"/>
            <w:vAlign w:val="center"/>
          </w:tcPr>
          <w:p>
            <w:pPr>
              <w:widowControl/>
              <w:spacing w:line="360" w:lineRule="auto"/>
              <w:jc w:val="center"/>
              <w:rPr>
                <w:rFonts w:ascii="仿宋" w:hAnsi="仿宋" w:eastAsia="仿宋" w:cs="宋体"/>
                <w:kern w:val="0"/>
                <w:sz w:val="18"/>
                <w:szCs w:val="18"/>
              </w:rPr>
            </w:pPr>
            <w:r>
              <w:rPr>
                <w:rFonts w:ascii="仿宋" w:hAnsi="仿宋" w:eastAsia="仿宋" w:cs="宋体"/>
                <w:kern w:val="0"/>
                <w:sz w:val="18"/>
                <w:szCs w:val="18"/>
              </w:rPr>
              <w:t>X</w:t>
            </w:r>
            <w:r>
              <w:rPr>
                <w:rFonts w:hint="eastAsia" w:ascii="仿宋" w:hAnsi="仿宋" w:eastAsia="仿宋" w:cs="宋体"/>
                <w:kern w:val="0"/>
                <w:sz w:val="18"/>
                <w:szCs w:val="18"/>
              </w:rPr>
              <w:t>≥</w:t>
            </w:r>
            <w:r>
              <w:rPr>
                <w:rFonts w:ascii="仿宋" w:hAnsi="仿宋" w:eastAsia="仿宋" w:cs="宋体"/>
                <w:kern w:val="0"/>
                <w:sz w:val="18"/>
                <w:szCs w:val="18"/>
              </w:rPr>
              <w:t>1000</w:t>
            </w:r>
          </w:p>
        </w:tc>
        <w:tc>
          <w:tcPr>
            <w:tcW w:w="901" w:type="pct"/>
            <w:vAlign w:val="center"/>
          </w:tcPr>
          <w:p>
            <w:pPr>
              <w:widowControl/>
              <w:spacing w:line="360" w:lineRule="auto"/>
              <w:jc w:val="center"/>
              <w:rPr>
                <w:rFonts w:ascii="仿宋" w:hAnsi="仿宋" w:eastAsia="仿宋" w:cs="宋体"/>
                <w:kern w:val="0"/>
                <w:sz w:val="18"/>
                <w:szCs w:val="18"/>
              </w:rPr>
            </w:pPr>
            <w:r>
              <w:rPr>
                <w:rFonts w:ascii="仿宋" w:hAnsi="仿宋" w:eastAsia="仿宋" w:cs="宋体"/>
                <w:kern w:val="0"/>
                <w:sz w:val="18"/>
                <w:szCs w:val="18"/>
              </w:rPr>
              <w:t>300</w:t>
            </w:r>
            <w:r>
              <w:rPr>
                <w:rFonts w:hint="eastAsia" w:ascii="仿宋" w:hAnsi="仿宋" w:eastAsia="仿宋" w:cs="宋体"/>
                <w:kern w:val="0"/>
                <w:sz w:val="18"/>
                <w:szCs w:val="18"/>
              </w:rPr>
              <w:t>≤</w:t>
            </w:r>
            <w:r>
              <w:rPr>
                <w:rFonts w:ascii="仿宋" w:hAnsi="仿宋" w:eastAsia="仿宋" w:cs="宋体"/>
                <w:kern w:val="0"/>
                <w:sz w:val="18"/>
                <w:szCs w:val="18"/>
              </w:rPr>
              <w:t>X</w:t>
            </w:r>
            <w:r>
              <w:rPr>
                <w:rFonts w:hint="eastAsia" w:ascii="仿宋" w:hAnsi="仿宋" w:eastAsia="仿宋" w:cs="宋体"/>
                <w:kern w:val="0"/>
                <w:sz w:val="18"/>
                <w:szCs w:val="18"/>
              </w:rPr>
              <w:t>＜</w:t>
            </w:r>
            <w:r>
              <w:rPr>
                <w:rFonts w:ascii="仿宋" w:hAnsi="仿宋" w:eastAsia="仿宋" w:cs="宋体"/>
                <w:kern w:val="0"/>
                <w:sz w:val="18"/>
                <w:szCs w:val="18"/>
              </w:rPr>
              <w:t>1000</w:t>
            </w:r>
          </w:p>
        </w:tc>
        <w:tc>
          <w:tcPr>
            <w:tcW w:w="755" w:type="pct"/>
            <w:vAlign w:val="center"/>
          </w:tcPr>
          <w:p>
            <w:pPr>
              <w:widowControl/>
              <w:spacing w:line="360" w:lineRule="auto"/>
              <w:jc w:val="center"/>
              <w:rPr>
                <w:rFonts w:ascii="仿宋" w:hAnsi="仿宋" w:eastAsia="仿宋" w:cs="宋体"/>
                <w:kern w:val="0"/>
                <w:sz w:val="18"/>
                <w:szCs w:val="18"/>
              </w:rPr>
            </w:pPr>
            <w:r>
              <w:rPr>
                <w:rFonts w:ascii="仿宋" w:hAnsi="仿宋" w:eastAsia="仿宋" w:cs="宋体"/>
                <w:kern w:val="0"/>
                <w:sz w:val="18"/>
                <w:szCs w:val="18"/>
              </w:rPr>
              <w:t>20</w:t>
            </w:r>
            <w:r>
              <w:rPr>
                <w:rFonts w:hint="eastAsia" w:ascii="仿宋" w:hAnsi="仿宋" w:eastAsia="仿宋" w:cs="宋体"/>
                <w:kern w:val="0"/>
                <w:sz w:val="18"/>
                <w:szCs w:val="18"/>
              </w:rPr>
              <w:t>≤</w:t>
            </w:r>
            <w:r>
              <w:rPr>
                <w:rFonts w:ascii="仿宋" w:hAnsi="仿宋" w:eastAsia="仿宋" w:cs="宋体"/>
                <w:kern w:val="0"/>
                <w:sz w:val="18"/>
                <w:szCs w:val="18"/>
              </w:rPr>
              <w:t>X</w:t>
            </w:r>
            <w:r>
              <w:rPr>
                <w:rFonts w:hint="eastAsia" w:ascii="仿宋" w:hAnsi="仿宋" w:eastAsia="仿宋" w:cs="宋体"/>
                <w:kern w:val="0"/>
                <w:sz w:val="18"/>
                <w:szCs w:val="18"/>
              </w:rPr>
              <w:t>＜</w:t>
            </w:r>
            <w:r>
              <w:rPr>
                <w:rFonts w:ascii="仿宋" w:hAnsi="仿宋" w:eastAsia="仿宋" w:cs="宋体"/>
                <w:kern w:val="0"/>
                <w:sz w:val="18"/>
                <w:szCs w:val="18"/>
              </w:rPr>
              <w:t>300</w:t>
            </w:r>
          </w:p>
        </w:tc>
        <w:tc>
          <w:tcPr>
            <w:tcW w:w="525" w:type="pct"/>
            <w:vAlign w:val="center"/>
          </w:tcPr>
          <w:p>
            <w:pPr>
              <w:widowControl/>
              <w:spacing w:line="360" w:lineRule="auto"/>
              <w:jc w:val="center"/>
              <w:rPr>
                <w:rFonts w:ascii="仿宋" w:hAnsi="仿宋" w:eastAsia="仿宋" w:cs="宋体"/>
                <w:kern w:val="0"/>
                <w:sz w:val="18"/>
                <w:szCs w:val="18"/>
              </w:rPr>
            </w:pPr>
            <w:r>
              <w:rPr>
                <w:rFonts w:ascii="仿宋" w:hAnsi="仿宋" w:eastAsia="仿宋" w:cs="宋体"/>
                <w:kern w:val="0"/>
                <w:sz w:val="18"/>
                <w:szCs w:val="18"/>
              </w:rPr>
              <w:t>X</w:t>
            </w:r>
            <w:r>
              <w:rPr>
                <w:rFonts w:hint="eastAsia" w:ascii="仿宋" w:hAnsi="仿宋" w:eastAsia="仿宋" w:cs="宋体"/>
                <w:kern w:val="0"/>
                <w:sz w:val="18"/>
                <w:szCs w:val="18"/>
              </w:rPr>
              <w:t>＜</w:t>
            </w:r>
            <w:r>
              <w:rPr>
                <w:rFonts w:ascii="仿宋" w:hAnsi="仿宋" w:eastAsia="仿宋" w:cs="宋体"/>
                <w:kern w:val="0"/>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19" w:type="pct"/>
            <w:vMerge w:val="continue"/>
            <w:vAlign w:val="center"/>
          </w:tcPr>
          <w:p>
            <w:pPr>
              <w:widowControl/>
              <w:spacing w:line="360" w:lineRule="auto"/>
              <w:jc w:val="center"/>
              <w:rPr>
                <w:rFonts w:ascii="仿宋" w:hAnsi="仿宋" w:eastAsia="仿宋" w:cs="宋体"/>
                <w:kern w:val="0"/>
                <w:sz w:val="18"/>
                <w:szCs w:val="18"/>
              </w:rPr>
            </w:pPr>
          </w:p>
        </w:tc>
        <w:tc>
          <w:tcPr>
            <w:tcW w:w="725" w:type="pct"/>
            <w:vAlign w:val="center"/>
          </w:tcPr>
          <w:p>
            <w:pPr>
              <w:widowControl/>
              <w:spacing w:line="360" w:lineRule="auto"/>
              <w:jc w:val="center"/>
              <w:rPr>
                <w:rFonts w:ascii="仿宋" w:hAnsi="仿宋" w:eastAsia="仿宋" w:cs="宋体"/>
                <w:kern w:val="0"/>
                <w:sz w:val="18"/>
                <w:szCs w:val="18"/>
              </w:rPr>
            </w:pPr>
            <w:r>
              <w:rPr>
                <w:rFonts w:hint="eastAsia" w:ascii="仿宋" w:hAnsi="仿宋" w:eastAsia="仿宋" w:cs="宋体"/>
                <w:kern w:val="0"/>
                <w:sz w:val="18"/>
                <w:szCs w:val="18"/>
              </w:rPr>
              <w:t>营业收入</w:t>
            </w:r>
            <w:r>
              <w:rPr>
                <w:rFonts w:ascii="仿宋" w:hAnsi="仿宋" w:eastAsia="仿宋" w:cs="宋体"/>
                <w:kern w:val="0"/>
                <w:sz w:val="18"/>
                <w:szCs w:val="18"/>
              </w:rPr>
              <w:t>(Y)</w:t>
            </w:r>
          </w:p>
        </w:tc>
        <w:tc>
          <w:tcPr>
            <w:tcW w:w="375" w:type="pct"/>
            <w:vAlign w:val="center"/>
          </w:tcPr>
          <w:p>
            <w:pPr>
              <w:widowControl/>
              <w:spacing w:line="360" w:lineRule="auto"/>
              <w:jc w:val="center"/>
              <w:rPr>
                <w:rFonts w:ascii="仿宋" w:hAnsi="仿宋" w:eastAsia="仿宋" w:cs="宋体"/>
                <w:kern w:val="0"/>
                <w:sz w:val="18"/>
                <w:szCs w:val="18"/>
              </w:rPr>
            </w:pPr>
            <w:r>
              <w:rPr>
                <w:rFonts w:hint="eastAsia" w:ascii="仿宋" w:hAnsi="仿宋" w:eastAsia="仿宋" w:cs="宋体"/>
                <w:kern w:val="0"/>
                <w:sz w:val="18"/>
                <w:szCs w:val="18"/>
              </w:rPr>
              <w:t>万元</w:t>
            </w:r>
          </w:p>
        </w:tc>
        <w:tc>
          <w:tcPr>
            <w:tcW w:w="595" w:type="pct"/>
            <w:vAlign w:val="center"/>
          </w:tcPr>
          <w:p>
            <w:pPr>
              <w:widowControl/>
              <w:spacing w:line="360" w:lineRule="auto"/>
              <w:jc w:val="center"/>
              <w:rPr>
                <w:rFonts w:ascii="仿宋" w:hAnsi="仿宋" w:eastAsia="仿宋" w:cs="宋体"/>
                <w:kern w:val="0"/>
                <w:sz w:val="18"/>
                <w:szCs w:val="18"/>
              </w:rPr>
            </w:pPr>
            <w:r>
              <w:rPr>
                <w:rFonts w:ascii="仿宋" w:hAnsi="仿宋" w:eastAsia="仿宋" w:cs="宋体"/>
                <w:kern w:val="0"/>
                <w:sz w:val="18"/>
                <w:szCs w:val="18"/>
              </w:rPr>
              <w:t>Y</w:t>
            </w:r>
            <w:r>
              <w:rPr>
                <w:rFonts w:hint="eastAsia" w:ascii="仿宋" w:hAnsi="仿宋" w:eastAsia="仿宋" w:cs="宋体"/>
                <w:kern w:val="0"/>
                <w:sz w:val="18"/>
                <w:szCs w:val="18"/>
              </w:rPr>
              <w:t>≥</w:t>
            </w:r>
            <w:r>
              <w:rPr>
                <w:rFonts w:ascii="仿宋" w:hAnsi="仿宋" w:eastAsia="仿宋" w:cs="宋体"/>
                <w:kern w:val="0"/>
                <w:sz w:val="18"/>
                <w:szCs w:val="18"/>
              </w:rPr>
              <w:t>30000</w:t>
            </w:r>
          </w:p>
        </w:tc>
        <w:tc>
          <w:tcPr>
            <w:tcW w:w="901" w:type="pct"/>
            <w:vAlign w:val="center"/>
          </w:tcPr>
          <w:p>
            <w:pPr>
              <w:widowControl/>
              <w:spacing w:line="360" w:lineRule="auto"/>
              <w:jc w:val="center"/>
              <w:rPr>
                <w:rFonts w:ascii="仿宋" w:hAnsi="仿宋" w:eastAsia="仿宋" w:cs="宋体"/>
                <w:kern w:val="0"/>
                <w:sz w:val="18"/>
                <w:szCs w:val="18"/>
              </w:rPr>
            </w:pPr>
            <w:r>
              <w:rPr>
                <w:rFonts w:ascii="仿宋" w:hAnsi="仿宋" w:eastAsia="仿宋" w:cs="宋体"/>
                <w:kern w:val="0"/>
                <w:sz w:val="18"/>
                <w:szCs w:val="18"/>
              </w:rPr>
              <w:t>3000</w:t>
            </w:r>
            <w:r>
              <w:rPr>
                <w:rFonts w:hint="eastAsia" w:ascii="仿宋" w:hAnsi="仿宋" w:eastAsia="仿宋" w:cs="宋体"/>
                <w:kern w:val="0"/>
                <w:sz w:val="18"/>
                <w:szCs w:val="18"/>
              </w:rPr>
              <w:t>≤</w:t>
            </w:r>
            <w:r>
              <w:rPr>
                <w:rFonts w:ascii="仿宋" w:hAnsi="仿宋" w:eastAsia="仿宋" w:cs="宋体"/>
                <w:kern w:val="0"/>
                <w:sz w:val="18"/>
                <w:szCs w:val="18"/>
              </w:rPr>
              <w:t>Y</w:t>
            </w:r>
            <w:r>
              <w:rPr>
                <w:rFonts w:hint="eastAsia" w:ascii="仿宋" w:hAnsi="仿宋" w:eastAsia="仿宋" w:cs="宋体"/>
                <w:kern w:val="0"/>
                <w:sz w:val="18"/>
                <w:szCs w:val="18"/>
              </w:rPr>
              <w:t>＜</w:t>
            </w:r>
            <w:r>
              <w:rPr>
                <w:rFonts w:ascii="仿宋" w:hAnsi="仿宋" w:eastAsia="仿宋" w:cs="宋体"/>
                <w:kern w:val="0"/>
                <w:sz w:val="18"/>
                <w:szCs w:val="18"/>
              </w:rPr>
              <w:t>30000</w:t>
            </w:r>
          </w:p>
        </w:tc>
        <w:tc>
          <w:tcPr>
            <w:tcW w:w="755" w:type="pct"/>
            <w:vAlign w:val="center"/>
          </w:tcPr>
          <w:p>
            <w:pPr>
              <w:widowControl/>
              <w:spacing w:line="360" w:lineRule="auto"/>
              <w:jc w:val="center"/>
              <w:rPr>
                <w:rFonts w:ascii="仿宋" w:hAnsi="仿宋" w:eastAsia="仿宋" w:cs="宋体"/>
                <w:kern w:val="0"/>
                <w:sz w:val="18"/>
                <w:szCs w:val="18"/>
              </w:rPr>
            </w:pPr>
            <w:r>
              <w:rPr>
                <w:rFonts w:ascii="仿宋" w:hAnsi="仿宋" w:eastAsia="仿宋" w:cs="宋体"/>
                <w:kern w:val="0"/>
                <w:sz w:val="18"/>
                <w:szCs w:val="18"/>
              </w:rPr>
              <w:t>200</w:t>
            </w:r>
            <w:r>
              <w:rPr>
                <w:rFonts w:hint="eastAsia" w:ascii="仿宋" w:hAnsi="仿宋" w:eastAsia="仿宋" w:cs="宋体"/>
                <w:kern w:val="0"/>
                <w:sz w:val="18"/>
                <w:szCs w:val="18"/>
              </w:rPr>
              <w:t>≤</w:t>
            </w:r>
            <w:r>
              <w:rPr>
                <w:rFonts w:ascii="仿宋" w:hAnsi="仿宋" w:eastAsia="仿宋" w:cs="宋体"/>
                <w:kern w:val="0"/>
                <w:sz w:val="18"/>
                <w:szCs w:val="18"/>
              </w:rPr>
              <w:t>Y</w:t>
            </w:r>
            <w:r>
              <w:rPr>
                <w:rFonts w:hint="eastAsia" w:ascii="仿宋" w:hAnsi="仿宋" w:eastAsia="仿宋" w:cs="宋体"/>
                <w:kern w:val="0"/>
                <w:sz w:val="18"/>
                <w:szCs w:val="18"/>
              </w:rPr>
              <w:t>＜</w:t>
            </w:r>
            <w:r>
              <w:rPr>
                <w:rFonts w:ascii="仿宋" w:hAnsi="仿宋" w:eastAsia="仿宋" w:cs="宋体"/>
                <w:kern w:val="0"/>
                <w:sz w:val="18"/>
                <w:szCs w:val="18"/>
              </w:rPr>
              <w:t>3000</w:t>
            </w:r>
          </w:p>
        </w:tc>
        <w:tc>
          <w:tcPr>
            <w:tcW w:w="525" w:type="pct"/>
            <w:vAlign w:val="center"/>
          </w:tcPr>
          <w:p>
            <w:pPr>
              <w:widowControl/>
              <w:spacing w:line="360" w:lineRule="auto"/>
              <w:jc w:val="center"/>
              <w:rPr>
                <w:rFonts w:ascii="仿宋" w:hAnsi="仿宋" w:eastAsia="仿宋" w:cs="宋体"/>
                <w:kern w:val="0"/>
                <w:sz w:val="18"/>
                <w:szCs w:val="18"/>
              </w:rPr>
            </w:pPr>
            <w:r>
              <w:rPr>
                <w:rFonts w:ascii="仿宋" w:hAnsi="仿宋" w:eastAsia="仿宋" w:cs="宋体"/>
                <w:kern w:val="0"/>
                <w:sz w:val="18"/>
                <w:szCs w:val="18"/>
              </w:rPr>
              <w:t>Y</w:t>
            </w:r>
            <w:r>
              <w:rPr>
                <w:rFonts w:hint="eastAsia" w:ascii="仿宋" w:hAnsi="仿宋" w:eastAsia="仿宋" w:cs="宋体"/>
                <w:kern w:val="0"/>
                <w:sz w:val="18"/>
                <w:szCs w:val="18"/>
              </w:rPr>
              <w:t>＜</w:t>
            </w:r>
            <w:r>
              <w:rPr>
                <w:rFonts w:ascii="仿宋" w:hAnsi="仿宋" w:eastAsia="仿宋" w:cs="宋体"/>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19" w:type="pct"/>
            <w:vMerge w:val="restart"/>
            <w:vAlign w:val="center"/>
          </w:tcPr>
          <w:p>
            <w:pPr>
              <w:widowControl/>
              <w:spacing w:line="360" w:lineRule="auto"/>
              <w:jc w:val="center"/>
              <w:rPr>
                <w:rFonts w:ascii="仿宋" w:hAnsi="仿宋" w:eastAsia="仿宋" w:cs="宋体"/>
                <w:kern w:val="0"/>
                <w:sz w:val="18"/>
                <w:szCs w:val="18"/>
              </w:rPr>
            </w:pPr>
            <w:r>
              <w:rPr>
                <w:rFonts w:hint="eastAsia" w:ascii="仿宋" w:hAnsi="仿宋" w:eastAsia="仿宋" w:cs="宋体"/>
                <w:kern w:val="0"/>
                <w:sz w:val="18"/>
                <w:szCs w:val="18"/>
              </w:rPr>
              <w:t>仓储业</w:t>
            </w:r>
            <w:r>
              <w:rPr>
                <w:rFonts w:ascii="仿宋" w:hAnsi="仿宋" w:eastAsia="仿宋" w:cs="宋体"/>
                <w:kern w:val="0"/>
                <w:sz w:val="18"/>
                <w:szCs w:val="18"/>
              </w:rPr>
              <w:t>*</w:t>
            </w:r>
          </w:p>
        </w:tc>
        <w:tc>
          <w:tcPr>
            <w:tcW w:w="725" w:type="pct"/>
            <w:vAlign w:val="center"/>
          </w:tcPr>
          <w:p>
            <w:pPr>
              <w:widowControl/>
              <w:spacing w:line="360" w:lineRule="auto"/>
              <w:jc w:val="center"/>
              <w:rPr>
                <w:rFonts w:ascii="仿宋" w:hAnsi="仿宋" w:eastAsia="仿宋" w:cs="宋体"/>
                <w:kern w:val="0"/>
                <w:sz w:val="18"/>
                <w:szCs w:val="18"/>
              </w:rPr>
            </w:pPr>
            <w:r>
              <w:rPr>
                <w:rFonts w:hint="eastAsia" w:ascii="仿宋" w:hAnsi="仿宋" w:eastAsia="仿宋" w:cs="宋体"/>
                <w:kern w:val="0"/>
                <w:sz w:val="18"/>
                <w:szCs w:val="18"/>
              </w:rPr>
              <w:t>从业人员</w:t>
            </w:r>
            <w:r>
              <w:rPr>
                <w:rFonts w:ascii="仿宋" w:hAnsi="仿宋" w:eastAsia="仿宋" w:cs="宋体"/>
                <w:kern w:val="0"/>
                <w:sz w:val="18"/>
                <w:szCs w:val="18"/>
              </w:rPr>
              <w:t>(X)</w:t>
            </w:r>
          </w:p>
        </w:tc>
        <w:tc>
          <w:tcPr>
            <w:tcW w:w="375" w:type="pct"/>
            <w:vAlign w:val="center"/>
          </w:tcPr>
          <w:p>
            <w:pPr>
              <w:widowControl/>
              <w:spacing w:line="360" w:lineRule="auto"/>
              <w:jc w:val="center"/>
              <w:rPr>
                <w:rFonts w:ascii="仿宋" w:hAnsi="仿宋" w:eastAsia="仿宋" w:cs="宋体"/>
                <w:kern w:val="0"/>
                <w:sz w:val="18"/>
                <w:szCs w:val="18"/>
              </w:rPr>
            </w:pPr>
            <w:r>
              <w:rPr>
                <w:rFonts w:hint="eastAsia" w:ascii="仿宋" w:hAnsi="仿宋" w:eastAsia="仿宋" w:cs="宋体"/>
                <w:kern w:val="0"/>
                <w:sz w:val="18"/>
                <w:szCs w:val="18"/>
              </w:rPr>
              <w:t>人</w:t>
            </w:r>
          </w:p>
        </w:tc>
        <w:tc>
          <w:tcPr>
            <w:tcW w:w="595" w:type="pct"/>
            <w:vAlign w:val="center"/>
          </w:tcPr>
          <w:p>
            <w:pPr>
              <w:widowControl/>
              <w:spacing w:line="360" w:lineRule="auto"/>
              <w:jc w:val="center"/>
              <w:rPr>
                <w:rFonts w:ascii="仿宋" w:hAnsi="仿宋" w:eastAsia="仿宋" w:cs="宋体"/>
                <w:kern w:val="0"/>
                <w:sz w:val="18"/>
                <w:szCs w:val="18"/>
              </w:rPr>
            </w:pPr>
            <w:r>
              <w:rPr>
                <w:rFonts w:ascii="仿宋" w:hAnsi="仿宋" w:eastAsia="仿宋" w:cs="宋体"/>
                <w:kern w:val="0"/>
                <w:sz w:val="18"/>
                <w:szCs w:val="18"/>
              </w:rPr>
              <w:t>X</w:t>
            </w:r>
            <w:r>
              <w:rPr>
                <w:rFonts w:hint="eastAsia" w:ascii="仿宋" w:hAnsi="仿宋" w:eastAsia="仿宋" w:cs="宋体"/>
                <w:kern w:val="0"/>
                <w:sz w:val="18"/>
                <w:szCs w:val="18"/>
              </w:rPr>
              <w:t>≥</w:t>
            </w:r>
            <w:r>
              <w:rPr>
                <w:rFonts w:ascii="仿宋" w:hAnsi="仿宋" w:eastAsia="仿宋" w:cs="宋体"/>
                <w:kern w:val="0"/>
                <w:sz w:val="18"/>
                <w:szCs w:val="18"/>
              </w:rPr>
              <w:t>200</w:t>
            </w:r>
          </w:p>
        </w:tc>
        <w:tc>
          <w:tcPr>
            <w:tcW w:w="901" w:type="pct"/>
            <w:vAlign w:val="center"/>
          </w:tcPr>
          <w:p>
            <w:pPr>
              <w:widowControl/>
              <w:spacing w:line="360" w:lineRule="auto"/>
              <w:ind w:left="108" w:hanging="108" w:hangingChars="60"/>
              <w:jc w:val="center"/>
              <w:rPr>
                <w:rFonts w:ascii="仿宋" w:hAnsi="仿宋" w:eastAsia="仿宋" w:cs="宋体"/>
                <w:kern w:val="0"/>
                <w:sz w:val="18"/>
                <w:szCs w:val="18"/>
              </w:rPr>
            </w:pPr>
            <w:r>
              <w:rPr>
                <w:rFonts w:ascii="仿宋" w:hAnsi="仿宋" w:eastAsia="仿宋" w:cs="宋体"/>
                <w:kern w:val="0"/>
                <w:sz w:val="18"/>
                <w:szCs w:val="18"/>
              </w:rPr>
              <w:t>100</w:t>
            </w:r>
            <w:r>
              <w:rPr>
                <w:rFonts w:hint="eastAsia" w:ascii="仿宋" w:hAnsi="仿宋" w:eastAsia="仿宋" w:cs="宋体"/>
                <w:kern w:val="0"/>
                <w:sz w:val="18"/>
                <w:szCs w:val="18"/>
              </w:rPr>
              <w:t>≤</w:t>
            </w:r>
            <w:r>
              <w:rPr>
                <w:rFonts w:ascii="仿宋" w:hAnsi="仿宋" w:eastAsia="仿宋" w:cs="宋体"/>
                <w:kern w:val="0"/>
                <w:sz w:val="18"/>
                <w:szCs w:val="18"/>
              </w:rPr>
              <w:t>X</w:t>
            </w:r>
            <w:r>
              <w:rPr>
                <w:rFonts w:hint="eastAsia" w:ascii="仿宋" w:hAnsi="仿宋" w:eastAsia="仿宋" w:cs="宋体"/>
                <w:kern w:val="0"/>
                <w:sz w:val="18"/>
                <w:szCs w:val="18"/>
              </w:rPr>
              <w:t>＜</w:t>
            </w:r>
            <w:r>
              <w:rPr>
                <w:rFonts w:ascii="仿宋" w:hAnsi="仿宋" w:eastAsia="仿宋" w:cs="宋体"/>
                <w:kern w:val="0"/>
                <w:sz w:val="18"/>
                <w:szCs w:val="18"/>
              </w:rPr>
              <w:t>200</w:t>
            </w:r>
          </w:p>
        </w:tc>
        <w:tc>
          <w:tcPr>
            <w:tcW w:w="755" w:type="pct"/>
            <w:vAlign w:val="center"/>
          </w:tcPr>
          <w:p>
            <w:pPr>
              <w:widowControl/>
              <w:spacing w:line="360" w:lineRule="auto"/>
              <w:jc w:val="center"/>
              <w:rPr>
                <w:rFonts w:ascii="仿宋" w:hAnsi="仿宋" w:eastAsia="仿宋" w:cs="宋体"/>
                <w:kern w:val="0"/>
                <w:sz w:val="18"/>
                <w:szCs w:val="18"/>
              </w:rPr>
            </w:pPr>
            <w:r>
              <w:rPr>
                <w:rFonts w:ascii="仿宋" w:hAnsi="仿宋" w:eastAsia="仿宋" w:cs="宋体"/>
                <w:kern w:val="0"/>
                <w:sz w:val="18"/>
                <w:szCs w:val="18"/>
              </w:rPr>
              <w:t>20</w:t>
            </w:r>
            <w:r>
              <w:rPr>
                <w:rFonts w:hint="eastAsia" w:ascii="仿宋" w:hAnsi="仿宋" w:eastAsia="仿宋" w:cs="宋体"/>
                <w:kern w:val="0"/>
                <w:sz w:val="18"/>
                <w:szCs w:val="18"/>
              </w:rPr>
              <w:t>≤</w:t>
            </w:r>
            <w:r>
              <w:rPr>
                <w:rFonts w:ascii="仿宋" w:hAnsi="仿宋" w:eastAsia="仿宋" w:cs="宋体"/>
                <w:kern w:val="0"/>
                <w:sz w:val="18"/>
                <w:szCs w:val="18"/>
              </w:rPr>
              <w:t>X</w:t>
            </w:r>
            <w:r>
              <w:rPr>
                <w:rFonts w:hint="eastAsia" w:ascii="仿宋" w:hAnsi="仿宋" w:eastAsia="仿宋" w:cs="宋体"/>
                <w:kern w:val="0"/>
                <w:sz w:val="18"/>
                <w:szCs w:val="18"/>
              </w:rPr>
              <w:t>＜</w:t>
            </w:r>
            <w:r>
              <w:rPr>
                <w:rFonts w:ascii="仿宋" w:hAnsi="仿宋" w:eastAsia="仿宋" w:cs="宋体"/>
                <w:kern w:val="0"/>
                <w:sz w:val="18"/>
                <w:szCs w:val="18"/>
              </w:rPr>
              <w:t>100</w:t>
            </w:r>
          </w:p>
        </w:tc>
        <w:tc>
          <w:tcPr>
            <w:tcW w:w="525" w:type="pct"/>
            <w:vAlign w:val="center"/>
          </w:tcPr>
          <w:p>
            <w:pPr>
              <w:widowControl/>
              <w:spacing w:line="360" w:lineRule="auto"/>
              <w:jc w:val="center"/>
              <w:rPr>
                <w:rFonts w:ascii="仿宋" w:hAnsi="仿宋" w:eastAsia="仿宋" w:cs="宋体"/>
                <w:kern w:val="0"/>
                <w:sz w:val="18"/>
                <w:szCs w:val="18"/>
              </w:rPr>
            </w:pPr>
            <w:r>
              <w:rPr>
                <w:rFonts w:ascii="仿宋" w:hAnsi="仿宋" w:eastAsia="仿宋" w:cs="宋体"/>
                <w:kern w:val="0"/>
                <w:sz w:val="18"/>
                <w:szCs w:val="18"/>
              </w:rPr>
              <w:t>X</w:t>
            </w:r>
            <w:r>
              <w:rPr>
                <w:rFonts w:hint="eastAsia" w:ascii="仿宋" w:hAnsi="仿宋" w:eastAsia="仿宋" w:cs="宋体"/>
                <w:kern w:val="0"/>
                <w:sz w:val="18"/>
                <w:szCs w:val="18"/>
              </w:rPr>
              <w:t>＜</w:t>
            </w:r>
            <w:r>
              <w:rPr>
                <w:rFonts w:ascii="仿宋" w:hAnsi="仿宋" w:eastAsia="仿宋" w:cs="宋体"/>
                <w:kern w:val="0"/>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19" w:type="pct"/>
            <w:vMerge w:val="continue"/>
            <w:vAlign w:val="center"/>
          </w:tcPr>
          <w:p>
            <w:pPr>
              <w:widowControl/>
              <w:spacing w:line="360" w:lineRule="auto"/>
              <w:jc w:val="center"/>
              <w:rPr>
                <w:rFonts w:ascii="仿宋" w:hAnsi="仿宋" w:eastAsia="仿宋" w:cs="宋体"/>
                <w:kern w:val="0"/>
                <w:sz w:val="18"/>
                <w:szCs w:val="18"/>
              </w:rPr>
            </w:pPr>
          </w:p>
        </w:tc>
        <w:tc>
          <w:tcPr>
            <w:tcW w:w="725" w:type="pct"/>
            <w:vAlign w:val="center"/>
          </w:tcPr>
          <w:p>
            <w:pPr>
              <w:widowControl/>
              <w:spacing w:line="360" w:lineRule="auto"/>
              <w:jc w:val="center"/>
              <w:rPr>
                <w:rFonts w:ascii="仿宋" w:hAnsi="仿宋" w:eastAsia="仿宋" w:cs="宋体"/>
                <w:kern w:val="0"/>
                <w:sz w:val="18"/>
                <w:szCs w:val="18"/>
              </w:rPr>
            </w:pPr>
            <w:r>
              <w:rPr>
                <w:rFonts w:hint="eastAsia" w:ascii="仿宋" w:hAnsi="仿宋" w:eastAsia="仿宋" w:cs="宋体"/>
                <w:kern w:val="0"/>
                <w:sz w:val="18"/>
                <w:szCs w:val="18"/>
              </w:rPr>
              <w:t>营业收入</w:t>
            </w:r>
            <w:r>
              <w:rPr>
                <w:rFonts w:ascii="仿宋" w:hAnsi="仿宋" w:eastAsia="仿宋" w:cs="宋体"/>
                <w:kern w:val="0"/>
                <w:sz w:val="18"/>
                <w:szCs w:val="18"/>
              </w:rPr>
              <w:t>(Y)</w:t>
            </w:r>
          </w:p>
        </w:tc>
        <w:tc>
          <w:tcPr>
            <w:tcW w:w="375" w:type="pct"/>
            <w:vAlign w:val="center"/>
          </w:tcPr>
          <w:p>
            <w:pPr>
              <w:widowControl/>
              <w:spacing w:line="360" w:lineRule="auto"/>
              <w:jc w:val="center"/>
              <w:rPr>
                <w:rFonts w:ascii="仿宋" w:hAnsi="仿宋" w:eastAsia="仿宋" w:cs="宋体"/>
                <w:kern w:val="0"/>
                <w:sz w:val="18"/>
                <w:szCs w:val="18"/>
              </w:rPr>
            </w:pPr>
            <w:r>
              <w:rPr>
                <w:rFonts w:hint="eastAsia" w:ascii="仿宋" w:hAnsi="仿宋" w:eastAsia="仿宋" w:cs="宋体"/>
                <w:kern w:val="0"/>
                <w:sz w:val="18"/>
                <w:szCs w:val="18"/>
              </w:rPr>
              <w:t>万元</w:t>
            </w:r>
          </w:p>
        </w:tc>
        <w:tc>
          <w:tcPr>
            <w:tcW w:w="595" w:type="pct"/>
            <w:vAlign w:val="center"/>
          </w:tcPr>
          <w:p>
            <w:pPr>
              <w:widowControl/>
              <w:spacing w:line="360" w:lineRule="auto"/>
              <w:jc w:val="center"/>
              <w:rPr>
                <w:rFonts w:ascii="仿宋" w:hAnsi="仿宋" w:eastAsia="仿宋" w:cs="宋体"/>
                <w:kern w:val="0"/>
                <w:sz w:val="18"/>
                <w:szCs w:val="18"/>
              </w:rPr>
            </w:pPr>
            <w:r>
              <w:rPr>
                <w:rFonts w:ascii="仿宋" w:hAnsi="仿宋" w:eastAsia="仿宋" w:cs="宋体"/>
                <w:kern w:val="0"/>
                <w:sz w:val="18"/>
                <w:szCs w:val="18"/>
              </w:rPr>
              <w:t>Y</w:t>
            </w:r>
            <w:r>
              <w:rPr>
                <w:rFonts w:hint="eastAsia" w:ascii="仿宋" w:hAnsi="仿宋" w:eastAsia="仿宋" w:cs="宋体"/>
                <w:kern w:val="0"/>
                <w:sz w:val="18"/>
                <w:szCs w:val="18"/>
              </w:rPr>
              <w:t>≥</w:t>
            </w:r>
            <w:r>
              <w:rPr>
                <w:rFonts w:ascii="仿宋" w:hAnsi="仿宋" w:eastAsia="仿宋" w:cs="宋体"/>
                <w:kern w:val="0"/>
                <w:sz w:val="18"/>
                <w:szCs w:val="18"/>
              </w:rPr>
              <w:t>30000</w:t>
            </w:r>
          </w:p>
        </w:tc>
        <w:tc>
          <w:tcPr>
            <w:tcW w:w="901" w:type="pct"/>
            <w:vAlign w:val="center"/>
          </w:tcPr>
          <w:p>
            <w:pPr>
              <w:widowControl/>
              <w:spacing w:line="360" w:lineRule="auto"/>
              <w:jc w:val="center"/>
              <w:rPr>
                <w:rFonts w:ascii="仿宋" w:hAnsi="仿宋" w:eastAsia="仿宋" w:cs="宋体"/>
                <w:kern w:val="0"/>
                <w:sz w:val="18"/>
                <w:szCs w:val="18"/>
              </w:rPr>
            </w:pPr>
            <w:r>
              <w:rPr>
                <w:rFonts w:ascii="仿宋" w:hAnsi="仿宋" w:eastAsia="仿宋" w:cs="宋体"/>
                <w:kern w:val="0"/>
                <w:sz w:val="18"/>
                <w:szCs w:val="18"/>
              </w:rPr>
              <w:t>1000</w:t>
            </w:r>
            <w:r>
              <w:rPr>
                <w:rFonts w:hint="eastAsia" w:ascii="仿宋" w:hAnsi="仿宋" w:eastAsia="仿宋" w:cs="宋体"/>
                <w:kern w:val="0"/>
                <w:sz w:val="18"/>
                <w:szCs w:val="18"/>
              </w:rPr>
              <w:t>≤</w:t>
            </w:r>
            <w:r>
              <w:rPr>
                <w:rFonts w:ascii="仿宋" w:hAnsi="仿宋" w:eastAsia="仿宋" w:cs="宋体"/>
                <w:kern w:val="0"/>
                <w:sz w:val="18"/>
                <w:szCs w:val="18"/>
              </w:rPr>
              <w:t>Y</w:t>
            </w:r>
            <w:r>
              <w:rPr>
                <w:rFonts w:hint="eastAsia" w:ascii="仿宋" w:hAnsi="仿宋" w:eastAsia="仿宋" w:cs="宋体"/>
                <w:kern w:val="0"/>
                <w:sz w:val="18"/>
                <w:szCs w:val="18"/>
              </w:rPr>
              <w:t>＜</w:t>
            </w:r>
            <w:r>
              <w:rPr>
                <w:rFonts w:ascii="仿宋" w:hAnsi="仿宋" w:eastAsia="仿宋" w:cs="宋体"/>
                <w:kern w:val="0"/>
                <w:sz w:val="18"/>
                <w:szCs w:val="18"/>
              </w:rPr>
              <w:t>30000</w:t>
            </w:r>
          </w:p>
        </w:tc>
        <w:tc>
          <w:tcPr>
            <w:tcW w:w="755" w:type="pct"/>
            <w:vAlign w:val="center"/>
          </w:tcPr>
          <w:p>
            <w:pPr>
              <w:widowControl/>
              <w:spacing w:line="360" w:lineRule="auto"/>
              <w:jc w:val="center"/>
              <w:rPr>
                <w:rFonts w:ascii="仿宋" w:hAnsi="仿宋" w:eastAsia="仿宋" w:cs="宋体"/>
                <w:kern w:val="0"/>
                <w:sz w:val="18"/>
                <w:szCs w:val="18"/>
              </w:rPr>
            </w:pPr>
            <w:r>
              <w:rPr>
                <w:rFonts w:ascii="仿宋" w:hAnsi="仿宋" w:eastAsia="仿宋" w:cs="宋体"/>
                <w:kern w:val="0"/>
                <w:sz w:val="18"/>
                <w:szCs w:val="18"/>
              </w:rPr>
              <w:t>100</w:t>
            </w:r>
            <w:r>
              <w:rPr>
                <w:rFonts w:hint="eastAsia" w:ascii="仿宋" w:hAnsi="仿宋" w:eastAsia="仿宋" w:cs="宋体"/>
                <w:kern w:val="0"/>
                <w:sz w:val="18"/>
                <w:szCs w:val="18"/>
              </w:rPr>
              <w:t>≤</w:t>
            </w:r>
            <w:r>
              <w:rPr>
                <w:rFonts w:ascii="仿宋" w:hAnsi="仿宋" w:eastAsia="仿宋" w:cs="宋体"/>
                <w:kern w:val="0"/>
                <w:sz w:val="18"/>
                <w:szCs w:val="18"/>
              </w:rPr>
              <w:t>Y</w:t>
            </w:r>
            <w:r>
              <w:rPr>
                <w:rFonts w:hint="eastAsia" w:ascii="仿宋" w:hAnsi="仿宋" w:eastAsia="仿宋" w:cs="宋体"/>
                <w:kern w:val="0"/>
                <w:sz w:val="18"/>
                <w:szCs w:val="18"/>
              </w:rPr>
              <w:t>＜</w:t>
            </w:r>
            <w:r>
              <w:rPr>
                <w:rFonts w:ascii="仿宋" w:hAnsi="仿宋" w:eastAsia="仿宋" w:cs="宋体"/>
                <w:kern w:val="0"/>
                <w:sz w:val="18"/>
                <w:szCs w:val="18"/>
              </w:rPr>
              <w:t>1000</w:t>
            </w:r>
          </w:p>
        </w:tc>
        <w:tc>
          <w:tcPr>
            <w:tcW w:w="525" w:type="pct"/>
            <w:vAlign w:val="center"/>
          </w:tcPr>
          <w:p>
            <w:pPr>
              <w:widowControl/>
              <w:spacing w:line="360" w:lineRule="auto"/>
              <w:jc w:val="center"/>
              <w:rPr>
                <w:rFonts w:ascii="仿宋" w:hAnsi="仿宋" w:eastAsia="仿宋" w:cs="宋体"/>
                <w:kern w:val="0"/>
                <w:sz w:val="18"/>
                <w:szCs w:val="18"/>
              </w:rPr>
            </w:pPr>
            <w:r>
              <w:rPr>
                <w:rFonts w:ascii="仿宋" w:hAnsi="仿宋" w:eastAsia="仿宋" w:cs="宋体"/>
                <w:kern w:val="0"/>
                <w:sz w:val="18"/>
                <w:szCs w:val="18"/>
              </w:rPr>
              <w:t>Y</w:t>
            </w:r>
            <w:r>
              <w:rPr>
                <w:rFonts w:hint="eastAsia" w:ascii="仿宋" w:hAnsi="仿宋" w:eastAsia="仿宋" w:cs="宋体"/>
                <w:kern w:val="0"/>
                <w:sz w:val="18"/>
                <w:szCs w:val="18"/>
              </w:rPr>
              <w:t>＜</w:t>
            </w:r>
            <w:r>
              <w:rPr>
                <w:rFonts w:ascii="仿宋" w:hAnsi="仿宋" w:eastAsia="仿宋" w:cs="宋体"/>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19" w:type="pct"/>
            <w:vMerge w:val="restart"/>
            <w:vAlign w:val="center"/>
          </w:tcPr>
          <w:p>
            <w:pPr>
              <w:widowControl/>
              <w:spacing w:line="360" w:lineRule="auto"/>
              <w:jc w:val="center"/>
              <w:rPr>
                <w:rFonts w:ascii="仿宋" w:hAnsi="仿宋" w:eastAsia="仿宋" w:cs="宋体"/>
                <w:kern w:val="0"/>
                <w:sz w:val="18"/>
                <w:szCs w:val="18"/>
              </w:rPr>
            </w:pPr>
            <w:r>
              <w:rPr>
                <w:rFonts w:hint="eastAsia" w:ascii="仿宋" w:hAnsi="仿宋" w:eastAsia="仿宋" w:cs="宋体"/>
                <w:kern w:val="0"/>
                <w:sz w:val="18"/>
                <w:szCs w:val="18"/>
              </w:rPr>
              <w:t>邮政业</w:t>
            </w:r>
          </w:p>
        </w:tc>
        <w:tc>
          <w:tcPr>
            <w:tcW w:w="725" w:type="pct"/>
            <w:vAlign w:val="center"/>
          </w:tcPr>
          <w:p>
            <w:pPr>
              <w:widowControl/>
              <w:spacing w:line="360" w:lineRule="auto"/>
              <w:jc w:val="center"/>
              <w:rPr>
                <w:rFonts w:ascii="仿宋" w:hAnsi="仿宋" w:eastAsia="仿宋" w:cs="宋体"/>
                <w:kern w:val="0"/>
                <w:sz w:val="18"/>
                <w:szCs w:val="18"/>
              </w:rPr>
            </w:pPr>
            <w:r>
              <w:rPr>
                <w:rFonts w:hint="eastAsia" w:ascii="仿宋" w:hAnsi="仿宋" w:eastAsia="仿宋" w:cs="宋体"/>
                <w:kern w:val="0"/>
                <w:sz w:val="18"/>
                <w:szCs w:val="18"/>
              </w:rPr>
              <w:t>从业人员</w:t>
            </w:r>
            <w:r>
              <w:rPr>
                <w:rFonts w:ascii="仿宋" w:hAnsi="仿宋" w:eastAsia="仿宋" w:cs="宋体"/>
                <w:kern w:val="0"/>
                <w:sz w:val="18"/>
                <w:szCs w:val="18"/>
              </w:rPr>
              <w:t>(X)</w:t>
            </w:r>
          </w:p>
        </w:tc>
        <w:tc>
          <w:tcPr>
            <w:tcW w:w="375" w:type="pct"/>
            <w:vAlign w:val="center"/>
          </w:tcPr>
          <w:p>
            <w:pPr>
              <w:widowControl/>
              <w:spacing w:line="360" w:lineRule="auto"/>
              <w:jc w:val="center"/>
              <w:rPr>
                <w:rFonts w:ascii="仿宋" w:hAnsi="仿宋" w:eastAsia="仿宋" w:cs="宋体"/>
                <w:kern w:val="0"/>
                <w:sz w:val="18"/>
                <w:szCs w:val="18"/>
              </w:rPr>
            </w:pPr>
            <w:r>
              <w:rPr>
                <w:rFonts w:hint="eastAsia" w:ascii="仿宋" w:hAnsi="仿宋" w:eastAsia="仿宋" w:cs="宋体"/>
                <w:kern w:val="0"/>
                <w:sz w:val="18"/>
                <w:szCs w:val="18"/>
              </w:rPr>
              <w:t>人</w:t>
            </w:r>
          </w:p>
        </w:tc>
        <w:tc>
          <w:tcPr>
            <w:tcW w:w="595" w:type="pct"/>
            <w:vAlign w:val="center"/>
          </w:tcPr>
          <w:p>
            <w:pPr>
              <w:widowControl/>
              <w:spacing w:line="360" w:lineRule="auto"/>
              <w:jc w:val="center"/>
              <w:rPr>
                <w:rFonts w:ascii="仿宋" w:hAnsi="仿宋" w:eastAsia="仿宋" w:cs="宋体"/>
                <w:kern w:val="0"/>
                <w:sz w:val="18"/>
                <w:szCs w:val="18"/>
              </w:rPr>
            </w:pPr>
            <w:r>
              <w:rPr>
                <w:rFonts w:ascii="仿宋" w:hAnsi="仿宋" w:eastAsia="仿宋" w:cs="宋体"/>
                <w:kern w:val="0"/>
                <w:sz w:val="18"/>
                <w:szCs w:val="18"/>
              </w:rPr>
              <w:t>X</w:t>
            </w:r>
            <w:r>
              <w:rPr>
                <w:rFonts w:hint="eastAsia" w:ascii="仿宋" w:hAnsi="仿宋" w:eastAsia="仿宋" w:cs="宋体"/>
                <w:kern w:val="0"/>
                <w:sz w:val="18"/>
                <w:szCs w:val="18"/>
              </w:rPr>
              <w:t>≥</w:t>
            </w:r>
            <w:r>
              <w:rPr>
                <w:rFonts w:ascii="仿宋" w:hAnsi="仿宋" w:eastAsia="仿宋" w:cs="宋体"/>
                <w:kern w:val="0"/>
                <w:sz w:val="18"/>
                <w:szCs w:val="18"/>
              </w:rPr>
              <w:t>1000</w:t>
            </w:r>
          </w:p>
        </w:tc>
        <w:tc>
          <w:tcPr>
            <w:tcW w:w="901" w:type="pct"/>
            <w:vAlign w:val="center"/>
          </w:tcPr>
          <w:p>
            <w:pPr>
              <w:widowControl/>
              <w:spacing w:line="360" w:lineRule="auto"/>
              <w:jc w:val="center"/>
              <w:rPr>
                <w:rFonts w:ascii="仿宋" w:hAnsi="仿宋" w:eastAsia="仿宋" w:cs="宋体"/>
                <w:kern w:val="0"/>
                <w:sz w:val="18"/>
                <w:szCs w:val="18"/>
              </w:rPr>
            </w:pPr>
            <w:r>
              <w:rPr>
                <w:rFonts w:ascii="仿宋" w:hAnsi="仿宋" w:eastAsia="仿宋" w:cs="宋体"/>
                <w:kern w:val="0"/>
                <w:sz w:val="18"/>
                <w:szCs w:val="18"/>
              </w:rPr>
              <w:t>300</w:t>
            </w:r>
            <w:r>
              <w:rPr>
                <w:rFonts w:hint="eastAsia" w:ascii="仿宋" w:hAnsi="仿宋" w:eastAsia="仿宋" w:cs="宋体"/>
                <w:kern w:val="0"/>
                <w:sz w:val="18"/>
                <w:szCs w:val="18"/>
              </w:rPr>
              <w:t>≤</w:t>
            </w:r>
            <w:r>
              <w:rPr>
                <w:rFonts w:ascii="仿宋" w:hAnsi="仿宋" w:eastAsia="仿宋" w:cs="宋体"/>
                <w:kern w:val="0"/>
                <w:sz w:val="18"/>
                <w:szCs w:val="18"/>
              </w:rPr>
              <w:t>X</w:t>
            </w:r>
            <w:r>
              <w:rPr>
                <w:rFonts w:hint="eastAsia" w:ascii="仿宋" w:hAnsi="仿宋" w:eastAsia="仿宋" w:cs="宋体"/>
                <w:kern w:val="0"/>
                <w:sz w:val="18"/>
                <w:szCs w:val="18"/>
              </w:rPr>
              <w:t>＜</w:t>
            </w:r>
            <w:r>
              <w:rPr>
                <w:rFonts w:ascii="仿宋" w:hAnsi="仿宋" w:eastAsia="仿宋" w:cs="宋体"/>
                <w:kern w:val="0"/>
                <w:sz w:val="18"/>
                <w:szCs w:val="18"/>
              </w:rPr>
              <w:t>1000</w:t>
            </w:r>
          </w:p>
        </w:tc>
        <w:tc>
          <w:tcPr>
            <w:tcW w:w="755" w:type="pct"/>
            <w:vAlign w:val="center"/>
          </w:tcPr>
          <w:p>
            <w:pPr>
              <w:widowControl/>
              <w:spacing w:line="360" w:lineRule="auto"/>
              <w:jc w:val="center"/>
              <w:rPr>
                <w:rFonts w:ascii="仿宋" w:hAnsi="仿宋" w:eastAsia="仿宋" w:cs="宋体"/>
                <w:kern w:val="0"/>
                <w:sz w:val="18"/>
                <w:szCs w:val="18"/>
              </w:rPr>
            </w:pPr>
            <w:r>
              <w:rPr>
                <w:rFonts w:ascii="仿宋" w:hAnsi="仿宋" w:eastAsia="仿宋" w:cs="宋体"/>
                <w:kern w:val="0"/>
                <w:sz w:val="18"/>
                <w:szCs w:val="18"/>
              </w:rPr>
              <w:t>20</w:t>
            </w:r>
            <w:r>
              <w:rPr>
                <w:rFonts w:hint="eastAsia" w:ascii="仿宋" w:hAnsi="仿宋" w:eastAsia="仿宋" w:cs="宋体"/>
                <w:kern w:val="0"/>
                <w:sz w:val="18"/>
                <w:szCs w:val="18"/>
              </w:rPr>
              <w:t>≤</w:t>
            </w:r>
            <w:r>
              <w:rPr>
                <w:rFonts w:ascii="仿宋" w:hAnsi="仿宋" w:eastAsia="仿宋" w:cs="宋体"/>
                <w:kern w:val="0"/>
                <w:sz w:val="18"/>
                <w:szCs w:val="18"/>
              </w:rPr>
              <w:t>X</w:t>
            </w:r>
            <w:r>
              <w:rPr>
                <w:rFonts w:hint="eastAsia" w:ascii="仿宋" w:hAnsi="仿宋" w:eastAsia="仿宋" w:cs="宋体"/>
                <w:kern w:val="0"/>
                <w:sz w:val="18"/>
                <w:szCs w:val="18"/>
              </w:rPr>
              <w:t>＜</w:t>
            </w:r>
            <w:r>
              <w:rPr>
                <w:rFonts w:ascii="仿宋" w:hAnsi="仿宋" w:eastAsia="仿宋" w:cs="宋体"/>
                <w:kern w:val="0"/>
                <w:sz w:val="18"/>
                <w:szCs w:val="18"/>
              </w:rPr>
              <w:t>300</w:t>
            </w:r>
          </w:p>
        </w:tc>
        <w:tc>
          <w:tcPr>
            <w:tcW w:w="525" w:type="pct"/>
            <w:vAlign w:val="center"/>
          </w:tcPr>
          <w:p>
            <w:pPr>
              <w:widowControl/>
              <w:spacing w:line="360" w:lineRule="auto"/>
              <w:jc w:val="center"/>
              <w:rPr>
                <w:rFonts w:ascii="仿宋" w:hAnsi="仿宋" w:eastAsia="仿宋" w:cs="宋体"/>
                <w:kern w:val="0"/>
                <w:sz w:val="18"/>
                <w:szCs w:val="18"/>
              </w:rPr>
            </w:pPr>
            <w:r>
              <w:rPr>
                <w:rFonts w:ascii="仿宋" w:hAnsi="仿宋" w:eastAsia="仿宋" w:cs="宋体"/>
                <w:kern w:val="0"/>
                <w:sz w:val="18"/>
                <w:szCs w:val="18"/>
              </w:rPr>
              <w:t>X</w:t>
            </w:r>
            <w:r>
              <w:rPr>
                <w:rFonts w:hint="eastAsia" w:ascii="仿宋" w:hAnsi="仿宋" w:eastAsia="仿宋" w:cs="宋体"/>
                <w:kern w:val="0"/>
                <w:sz w:val="18"/>
                <w:szCs w:val="18"/>
              </w:rPr>
              <w:t>＜</w:t>
            </w:r>
            <w:r>
              <w:rPr>
                <w:rFonts w:ascii="仿宋" w:hAnsi="仿宋" w:eastAsia="仿宋" w:cs="宋体"/>
                <w:kern w:val="0"/>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19" w:type="pct"/>
            <w:vMerge w:val="continue"/>
            <w:vAlign w:val="center"/>
          </w:tcPr>
          <w:p>
            <w:pPr>
              <w:widowControl/>
              <w:spacing w:line="360" w:lineRule="auto"/>
              <w:jc w:val="center"/>
              <w:rPr>
                <w:rFonts w:ascii="仿宋" w:hAnsi="仿宋" w:eastAsia="仿宋" w:cs="宋体"/>
                <w:kern w:val="0"/>
                <w:sz w:val="18"/>
                <w:szCs w:val="18"/>
              </w:rPr>
            </w:pPr>
          </w:p>
        </w:tc>
        <w:tc>
          <w:tcPr>
            <w:tcW w:w="725" w:type="pct"/>
            <w:vAlign w:val="center"/>
          </w:tcPr>
          <w:p>
            <w:pPr>
              <w:widowControl/>
              <w:spacing w:line="360" w:lineRule="auto"/>
              <w:jc w:val="center"/>
              <w:rPr>
                <w:rFonts w:ascii="仿宋" w:hAnsi="仿宋" w:eastAsia="仿宋" w:cs="宋体"/>
                <w:kern w:val="0"/>
                <w:sz w:val="18"/>
                <w:szCs w:val="18"/>
              </w:rPr>
            </w:pPr>
            <w:r>
              <w:rPr>
                <w:rFonts w:hint="eastAsia" w:ascii="仿宋" w:hAnsi="仿宋" w:eastAsia="仿宋" w:cs="宋体"/>
                <w:kern w:val="0"/>
                <w:sz w:val="18"/>
                <w:szCs w:val="18"/>
              </w:rPr>
              <w:t>营业收入</w:t>
            </w:r>
            <w:r>
              <w:rPr>
                <w:rFonts w:ascii="仿宋" w:hAnsi="仿宋" w:eastAsia="仿宋" w:cs="宋体"/>
                <w:kern w:val="0"/>
                <w:sz w:val="18"/>
                <w:szCs w:val="18"/>
              </w:rPr>
              <w:t>(Y)</w:t>
            </w:r>
          </w:p>
        </w:tc>
        <w:tc>
          <w:tcPr>
            <w:tcW w:w="375" w:type="pct"/>
            <w:vAlign w:val="center"/>
          </w:tcPr>
          <w:p>
            <w:pPr>
              <w:widowControl/>
              <w:spacing w:line="360" w:lineRule="auto"/>
              <w:jc w:val="center"/>
              <w:rPr>
                <w:rFonts w:ascii="仿宋" w:hAnsi="仿宋" w:eastAsia="仿宋" w:cs="宋体"/>
                <w:kern w:val="0"/>
                <w:sz w:val="18"/>
                <w:szCs w:val="18"/>
              </w:rPr>
            </w:pPr>
            <w:r>
              <w:rPr>
                <w:rFonts w:hint="eastAsia" w:ascii="仿宋" w:hAnsi="仿宋" w:eastAsia="仿宋" w:cs="宋体"/>
                <w:kern w:val="0"/>
                <w:sz w:val="18"/>
                <w:szCs w:val="18"/>
              </w:rPr>
              <w:t>万元</w:t>
            </w:r>
          </w:p>
        </w:tc>
        <w:tc>
          <w:tcPr>
            <w:tcW w:w="595" w:type="pct"/>
            <w:vAlign w:val="center"/>
          </w:tcPr>
          <w:p>
            <w:pPr>
              <w:widowControl/>
              <w:spacing w:line="360" w:lineRule="auto"/>
              <w:jc w:val="center"/>
              <w:rPr>
                <w:rFonts w:ascii="仿宋" w:hAnsi="仿宋" w:eastAsia="仿宋" w:cs="宋体"/>
                <w:kern w:val="0"/>
                <w:sz w:val="18"/>
                <w:szCs w:val="18"/>
              </w:rPr>
            </w:pPr>
            <w:r>
              <w:rPr>
                <w:rFonts w:ascii="仿宋" w:hAnsi="仿宋" w:eastAsia="仿宋" w:cs="宋体"/>
                <w:kern w:val="0"/>
                <w:sz w:val="18"/>
                <w:szCs w:val="18"/>
              </w:rPr>
              <w:t>Y</w:t>
            </w:r>
            <w:r>
              <w:rPr>
                <w:rFonts w:hint="eastAsia" w:ascii="仿宋" w:hAnsi="仿宋" w:eastAsia="仿宋" w:cs="宋体"/>
                <w:kern w:val="0"/>
                <w:sz w:val="18"/>
                <w:szCs w:val="18"/>
              </w:rPr>
              <w:t>≥</w:t>
            </w:r>
            <w:r>
              <w:rPr>
                <w:rFonts w:ascii="仿宋" w:hAnsi="仿宋" w:eastAsia="仿宋" w:cs="宋体"/>
                <w:kern w:val="0"/>
                <w:sz w:val="18"/>
                <w:szCs w:val="18"/>
              </w:rPr>
              <w:t>30000</w:t>
            </w:r>
          </w:p>
        </w:tc>
        <w:tc>
          <w:tcPr>
            <w:tcW w:w="901" w:type="pct"/>
            <w:vAlign w:val="center"/>
          </w:tcPr>
          <w:p>
            <w:pPr>
              <w:widowControl/>
              <w:spacing w:line="360" w:lineRule="auto"/>
              <w:jc w:val="center"/>
              <w:rPr>
                <w:rFonts w:ascii="仿宋" w:hAnsi="仿宋" w:eastAsia="仿宋" w:cs="宋体"/>
                <w:kern w:val="0"/>
                <w:sz w:val="18"/>
                <w:szCs w:val="18"/>
              </w:rPr>
            </w:pPr>
            <w:r>
              <w:rPr>
                <w:rFonts w:ascii="仿宋" w:hAnsi="仿宋" w:eastAsia="仿宋" w:cs="宋体"/>
                <w:kern w:val="0"/>
                <w:sz w:val="18"/>
                <w:szCs w:val="18"/>
              </w:rPr>
              <w:t>2000</w:t>
            </w:r>
            <w:r>
              <w:rPr>
                <w:rFonts w:hint="eastAsia" w:ascii="仿宋" w:hAnsi="仿宋" w:eastAsia="仿宋" w:cs="宋体"/>
                <w:kern w:val="0"/>
                <w:sz w:val="18"/>
                <w:szCs w:val="18"/>
              </w:rPr>
              <w:t>≤</w:t>
            </w:r>
            <w:r>
              <w:rPr>
                <w:rFonts w:ascii="仿宋" w:hAnsi="仿宋" w:eastAsia="仿宋" w:cs="宋体"/>
                <w:kern w:val="0"/>
                <w:sz w:val="18"/>
                <w:szCs w:val="18"/>
              </w:rPr>
              <w:t>Y</w:t>
            </w:r>
            <w:r>
              <w:rPr>
                <w:rFonts w:hint="eastAsia" w:ascii="仿宋" w:hAnsi="仿宋" w:eastAsia="仿宋" w:cs="宋体"/>
                <w:kern w:val="0"/>
                <w:sz w:val="18"/>
                <w:szCs w:val="18"/>
              </w:rPr>
              <w:t>＜</w:t>
            </w:r>
            <w:r>
              <w:rPr>
                <w:rFonts w:ascii="仿宋" w:hAnsi="仿宋" w:eastAsia="仿宋" w:cs="宋体"/>
                <w:kern w:val="0"/>
                <w:sz w:val="18"/>
                <w:szCs w:val="18"/>
              </w:rPr>
              <w:t>30000</w:t>
            </w:r>
          </w:p>
        </w:tc>
        <w:tc>
          <w:tcPr>
            <w:tcW w:w="755" w:type="pct"/>
            <w:vAlign w:val="center"/>
          </w:tcPr>
          <w:p>
            <w:pPr>
              <w:widowControl/>
              <w:spacing w:line="360" w:lineRule="auto"/>
              <w:jc w:val="center"/>
              <w:rPr>
                <w:rFonts w:ascii="仿宋" w:hAnsi="仿宋" w:eastAsia="仿宋" w:cs="宋体"/>
                <w:kern w:val="0"/>
                <w:sz w:val="18"/>
                <w:szCs w:val="18"/>
              </w:rPr>
            </w:pPr>
            <w:r>
              <w:rPr>
                <w:rFonts w:ascii="仿宋" w:hAnsi="仿宋" w:eastAsia="仿宋" w:cs="宋体"/>
                <w:kern w:val="0"/>
                <w:sz w:val="18"/>
                <w:szCs w:val="18"/>
              </w:rPr>
              <w:t>100</w:t>
            </w:r>
            <w:r>
              <w:rPr>
                <w:rFonts w:hint="eastAsia" w:ascii="仿宋" w:hAnsi="仿宋" w:eastAsia="仿宋" w:cs="宋体"/>
                <w:kern w:val="0"/>
                <w:sz w:val="18"/>
                <w:szCs w:val="18"/>
              </w:rPr>
              <w:t>≤</w:t>
            </w:r>
            <w:r>
              <w:rPr>
                <w:rFonts w:ascii="仿宋" w:hAnsi="仿宋" w:eastAsia="仿宋" w:cs="宋体"/>
                <w:kern w:val="0"/>
                <w:sz w:val="18"/>
                <w:szCs w:val="18"/>
              </w:rPr>
              <w:t>Y</w:t>
            </w:r>
            <w:r>
              <w:rPr>
                <w:rFonts w:hint="eastAsia" w:ascii="仿宋" w:hAnsi="仿宋" w:eastAsia="仿宋" w:cs="宋体"/>
                <w:kern w:val="0"/>
                <w:sz w:val="18"/>
                <w:szCs w:val="18"/>
              </w:rPr>
              <w:t>＜</w:t>
            </w:r>
            <w:r>
              <w:rPr>
                <w:rFonts w:ascii="仿宋" w:hAnsi="仿宋" w:eastAsia="仿宋" w:cs="宋体"/>
                <w:kern w:val="0"/>
                <w:sz w:val="18"/>
                <w:szCs w:val="18"/>
              </w:rPr>
              <w:t>2000</w:t>
            </w:r>
          </w:p>
        </w:tc>
        <w:tc>
          <w:tcPr>
            <w:tcW w:w="525" w:type="pct"/>
            <w:vAlign w:val="center"/>
          </w:tcPr>
          <w:p>
            <w:pPr>
              <w:widowControl/>
              <w:spacing w:line="360" w:lineRule="auto"/>
              <w:jc w:val="center"/>
              <w:rPr>
                <w:rFonts w:ascii="仿宋" w:hAnsi="仿宋" w:eastAsia="仿宋" w:cs="宋体"/>
                <w:kern w:val="0"/>
                <w:sz w:val="18"/>
                <w:szCs w:val="18"/>
              </w:rPr>
            </w:pPr>
            <w:r>
              <w:rPr>
                <w:rFonts w:ascii="仿宋" w:hAnsi="仿宋" w:eastAsia="仿宋" w:cs="宋体"/>
                <w:kern w:val="0"/>
                <w:sz w:val="18"/>
                <w:szCs w:val="18"/>
              </w:rPr>
              <w:t>Y</w:t>
            </w:r>
            <w:r>
              <w:rPr>
                <w:rFonts w:hint="eastAsia" w:ascii="仿宋" w:hAnsi="仿宋" w:eastAsia="仿宋" w:cs="宋体"/>
                <w:kern w:val="0"/>
                <w:sz w:val="18"/>
                <w:szCs w:val="18"/>
              </w:rPr>
              <w:t>＜</w:t>
            </w:r>
            <w:r>
              <w:rPr>
                <w:rFonts w:ascii="仿宋" w:hAnsi="仿宋" w:eastAsia="仿宋" w:cs="宋体"/>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19" w:type="pct"/>
            <w:vMerge w:val="restart"/>
            <w:vAlign w:val="center"/>
          </w:tcPr>
          <w:p>
            <w:pPr>
              <w:widowControl/>
              <w:spacing w:line="360" w:lineRule="auto"/>
              <w:jc w:val="center"/>
              <w:rPr>
                <w:rFonts w:ascii="仿宋" w:hAnsi="仿宋" w:eastAsia="仿宋" w:cs="宋体"/>
                <w:kern w:val="0"/>
                <w:sz w:val="18"/>
                <w:szCs w:val="18"/>
              </w:rPr>
            </w:pPr>
            <w:r>
              <w:rPr>
                <w:rFonts w:hint="eastAsia" w:ascii="仿宋" w:hAnsi="仿宋" w:eastAsia="仿宋" w:cs="宋体"/>
                <w:kern w:val="0"/>
                <w:sz w:val="18"/>
                <w:szCs w:val="18"/>
              </w:rPr>
              <w:t>住宿业</w:t>
            </w:r>
          </w:p>
        </w:tc>
        <w:tc>
          <w:tcPr>
            <w:tcW w:w="725" w:type="pct"/>
            <w:vAlign w:val="center"/>
          </w:tcPr>
          <w:p>
            <w:pPr>
              <w:widowControl/>
              <w:spacing w:line="360" w:lineRule="auto"/>
              <w:jc w:val="center"/>
              <w:rPr>
                <w:rFonts w:ascii="仿宋" w:hAnsi="仿宋" w:eastAsia="仿宋" w:cs="宋体"/>
                <w:kern w:val="0"/>
                <w:sz w:val="18"/>
                <w:szCs w:val="18"/>
              </w:rPr>
            </w:pPr>
            <w:r>
              <w:rPr>
                <w:rFonts w:hint="eastAsia" w:ascii="仿宋" w:hAnsi="仿宋" w:eastAsia="仿宋" w:cs="宋体"/>
                <w:kern w:val="0"/>
                <w:sz w:val="18"/>
                <w:szCs w:val="18"/>
              </w:rPr>
              <w:t>从业人员</w:t>
            </w:r>
            <w:r>
              <w:rPr>
                <w:rFonts w:ascii="仿宋" w:hAnsi="仿宋" w:eastAsia="仿宋" w:cs="宋体"/>
                <w:kern w:val="0"/>
                <w:sz w:val="18"/>
                <w:szCs w:val="18"/>
              </w:rPr>
              <w:t>(X)</w:t>
            </w:r>
          </w:p>
        </w:tc>
        <w:tc>
          <w:tcPr>
            <w:tcW w:w="375" w:type="pct"/>
            <w:vAlign w:val="center"/>
          </w:tcPr>
          <w:p>
            <w:pPr>
              <w:widowControl/>
              <w:spacing w:line="360" w:lineRule="auto"/>
              <w:jc w:val="center"/>
              <w:rPr>
                <w:rFonts w:ascii="仿宋" w:hAnsi="仿宋" w:eastAsia="仿宋" w:cs="宋体"/>
                <w:kern w:val="0"/>
                <w:sz w:val="18"/>
                <w:szCs w:val="18"/>
              </w:rPr>
            </w:pPr>
            <w:r>
              <w:rPr>
                <w:rFonts w:hint="eastAsia" w:ascii="仿宋" w:hAnsi="仿宋" w:eastAsia="仿宋" w:cs="宋体"/>
                <w:kern w:val="0"/>
                <w:sz w:val="18"/>
                <w:szCs w:val="18"/>
              </w:rPr>
              <w:t>人</w:t>
            </w:r>
          </w:p>
        </w:tc>
        <w:tc>
          <w:tcPr>
            <w:tcW w:w="595" w:type="pct"/>
            <w:vAlign w:val="center"/>
          </w:tcPr>
          <w:p>
            <w:pPr>
              <w:widowControl/>
              <w:spacing w:line="360" w:lineRule="auto"/>
              <w:jc w:val="center"/>
              <w:rPr>
                <w:rFonts w:ascii="仿宋" w:hAnsi="仿宋" w:eastAsia="仿宋" w:cs="宋体"/>
                <w:kern w:val="0"/>
                <w:sz w:val="18"/>
                <w:szCs w:val="18"/>
              </w:rPr>
            </w:pPr>
            <w:r>
              <w:rPr>
                <w:rFonts w:ascii="仿宋" w:hAnsi="仿宋" w:eastAsia="仿宋" w:cs="宋体"/>
                <w:kern w:val="0"/>
                <w:sz w:val="18"/>
                <w:szCs w:val="18"/>
              </w:rPr>
              <w:t>X</w:t>
            </w:r>
            <w:r>
              <w:rPr>
                <w:rFonts w:hint="eastAsia" w:ascii="仿宋" w:hAnsi="仿宋" w:eastAsia="仿宋" w:cs="宋体"/>
                <w:kern w:val="0"/>
                <w:sz w:val="18"/>
                <w:szCs w:val="18"/>
              </w:rPr>
              <w:t>≥</w:t>
            </w:r>
            <w:r>
              <w:rPr>
                <w:rFonts w:ascii="仿宋" w:hAnsi="仿宋" w:eastAsia="仿宋" w:cs="宋体"/>
                <w:kern w:val="0"/>
                <w:sz w:val="18"/>
                <w:szCs w:val="18"/>
              </w:rPr>
              <w:t>300</w:t>
            </w:r>
          </w:p>
        </w:tc>
        <w:tc>
          <w:tcPr>
            <w:tcW w:w="901" w:type="pct"/>
            <w:vAlign w:val="center"/>
          </w:tcPr>
          <w:p>
            <w:pPr>
              <w:widowControl/>
              <w:spacing w:line="360" w:lineRule="auto"/>
              <w:ind w:left="108" w:hanging="108" w:hangingChars="60"/>
              <w:jc w:val="center"/>
              <w:rPr>
                <w:rFonts w:ascii="仿宋" w:hAnsi="仿宋" w:eastAsia="仿宋" w:cs="宋体"/>
                <w:kern w:val="0"/>
                <w:sz w:val="18"/>
                <w:szCs w:val="18"/>
              </w:rPr>
            </w:pPr>
            <w:r>
              <w:rPr>
                <w:rFonts w:ascii="仿宋" w:hAnsi="仿宋" w:eastAsia="仿宋" w:cs="宋体"/>
                <w:kern w:val="0"/>
                <w:sz w:val="18"/>
                <w:szCs w:val="18"/>
              </w:rPr>
              <w:t>100</w:t>
            </w:r>
            <w:r>
              <w:rPr>
                <w:rFonts w:hint="eastAsia" w:ascii="仿宋" w:hAnsi="仿宋" w:eastAsia="仿宋" w:cs="宋体"/>
                <w:kern w:val="0"/>
                <w:sz w:val="18"/>
                <w:szCs w:val="18"/>
              </w:rPr>
              <w:t>≤</w:t>
            </w:r>
            <w:r>
              <w:rPr>
                <w:rFonts w:ascii="仿宋" w:hAnsi="仿宋" w:eastAsia="仿宋" w:cs="宋体"/>
                <w:kern w:val="0"/>
                <w:sz w:val="18"/>
                <w:szCs w:val="18"/>
              </w:rPr>
              <w:t>X</w:t>
            </w:r>
            <w:r>
              <w:rPr>
                <w:rFonts w:hint="eastAsia" w:ascii="仿宋" w:hAnsi="仿宋" w:eastAsia="仿宋" w:cs="宋体"/>
                <w:kern w:val="0"/>
                <w:sz w:val="18"/>
                <w:szCs w:val="18"/>
              </w:rPr>
              <w:t>＜</w:t>
            </w:r>
            <w:r>
              <w:rPr>
                <w:rFonts w:ascii="仿宋" w:hAnsi="仿宋" w:eastAsia="仿宋" w:cs="宋体"/>
                <w:kern w:val="0"/>
                <w:sz w:val="18"/>
                <w:szCs w:val="18"/>
              </w:rPr>
              <w:t>300</w:t>
            </w:r>
          </w:p>
        </w:tc>
        <w:tc>
          <w:tcPr>
            <w:tcW w:w="755" w:type="pct"/>
            <w:vAlign w:val="center"/>
          </w:tcPr>
          <w:p>
            <w:pPr>
              <w:widowControl/>
              <w:spacing w:line="360" w:lineRule="auto"/>
              <w:jc w:val="center"/>
              <w:rPr>
                <w:rFonts w:ascii="仿宋" w:hAnsi="仿宋" w:eastAsia="仿宋" w:cs="宋体"/>
                <w:kern w:val="0"/>
                <w:sz w:val="18"/>
                <w:szCs w:val="18"/>
              </w:rPr>
            </w:pPr>
            <w:r>
              <w:rPr>
                <w:rFonts w:ascii="仿宋" w:hAnsi="仿宋" w:eastAsia="仿宋" w:cs="宋体"/>
                <w:kern w:val="0"/>
                <w:sz w:val="18"/>
                <w:szCs w:val="18"/>
              </w:rPr>
              <w:t>10</w:t>
            </w:r>
            <w:r>
              <w:rPr>
                <w:rFonts w:hint="eastAsia" w:ascii="仿宋" w:hAnsi="仿宋" w:eastAsia="仿宋" w:cs="宋体"/>
                <w:kern w:val="0"/>
                <w:sz w:val="18"/>
                <w:szCs w:val="18"/>
              </w:rPr>
              <w:t>≤</w:t>
            </w:r>
            <w:r>
              <w:rPr>
                <w:rFonts w:ascii="仿宋" w:hAnsi="仿宋" w:eastAsia="仿宋" w:cs="宋体"/>
                <w:kern w:val="0"/>
                <w:sz w:val="18"/>
                <w:szCs w:val="18"/>
              </w:rPr>
              <w:t>X</w:t>
            </w:r>
            <w:r>
              <w:rPr>
                <w:rFonts w:hint="eastAsia" w:ascii="仿宋" w:hAnsi="仿宋" w:eastAsia="仿宋" w:cs="宋体"/>
                <w:kern w:val="0"/>
                <w:sz w:val="18"/>
                <w:szCs w:val="18"/>
              </w:rPr>
              <w:t>＜</w:t>
            </w:r>
            <w:r>
              <w:rPr>
                <w:rFonts w:ascii="仿宋" w:hAnsi="仿宋" w:eastAsia="仿宋" w:cs="宋体"/>
                <w:kern w:val="0"/>
                <w:sz w:val="18"/>
                <w:szCs w:val="18"/>
              </w:rPr>
              <w:t>100</w:t>
            </w:r>
          </w:p>
        </w:tc>
        <w:tc>
          <w:tcPr>
            <w:tcW w:w="525" w:type="pct"/>
            <w:vAlign w:val="center"/>
          </w:tcPr>
          <w:p>
            <w:pPr>
              <w:widowControl/>
              <w:spacing w:line="360" w:lineRule="auto"/>
              <w:jc w:val="center"/>
              <w:rPr>
                <w:rFonts w:ascii="仿宋" w:hAnsi="仿宋" w:eastAsia="仿宋" w:cs="宋体"/>
                <w:kern w:val="0"/>
                <w:sz w:val="18"/>
                <w:szCs w:val="18"/>
              </w:rPr>
            </w:pPr>
            <w:r>
              <w:rPr>
                <w:rFonts w:ascii="仿宋" w:hAnsi="仿宋" w:eastAsia="仿宋" w:cs="宋体"/>
                <w:kern w:val="0"/>
                <w:sz w:val="18"/>
                <w:szCs w:val="18"/>
              </w:rPr>
              <w:t>X</w:t>
            </w:r>
            <w:r>
              <w:rPr>
                <w:rFonts w:hint="eastAsia" w:ascii="仿宋" w:hAnsi="仿宋" w:eastAsia="仿宋" w:cs="宋体"/>
                <w:kern w:val="0"/>
                <w:sz w:val="18"/>
                <w:szCs w:val="18"/>
              </w:rPr>
              <w:t>＜</w:t>
            </w:r>
            <w:r>
              <w:rPr>
                <w:rFonts w:ascii="仿宋" w:hAnsi="仿宋" w:eastAsia="仿宋" w:cs="宋体"/>
                <w:kern w:val="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19" w:type="pct"/>
            <w:vMerge w:val="continue"/>
            <w:vAlign w:val="center"/>
          </w:tcPr>
          <w:p>
            <w:pPr>
              <w:widowControl/>
              <w:spacing w:line="360" w:lineRule="auto"/>
              <w:jc w:val="center"/>
              <w:rPr>
                <w:rFonts w:ascii="仿宋" w:hAnsi="仿宋" w:eastAsia="仿宋" w:cs="宋体"/>
                <w:kern w:val="0"/>
                <w:sz w:val="18"/>
                <w:szCs w:val="18"/>
              </w:rPr>
            </w:pPr>
          </w:p>
        </w:tc>
        <w:tc>
          <w:tcPr>
            <w:tcW w:w="725" w:type="pct"/>
            <w:vAlign w:val="center"/>
          </w:tcPr>
          <w:p>
            <w:pPr>
              <w:widowControl/>
              <w:spacing w:line="360" w:lineRule="auto"/>
              <w:jc w:val="center"/>
              <w:rPr>
                <w:rFonts w:ascii="仿宋" w:hAnsi="仿宋" w:eastAsia="仿宋" w:cs="宋体"/>
                <w:kern w:val="0"/>
                <w:sz w:val="18"/>
                <w:szCs w:val="18"/>
              </w:rPr>
            </w:pPr>
            <w:r>
              <w:rPr>
                <w:rFonts w:hint="eastAsia" w:ascii="仿宋" w:hAnsi="仿宋" w:eastAsia="仿宋" w:cs="宋体"/>
                <w:kern w:val="0"/>
                <w:sz w:val="18"/>
                <w:szCs w:val="18"/>
              </w:rPr>
              <w:t>营业收入</w:t>
            </w:r>
            <w:r>
              <w:rPr>
                <w:rFonts w:ascii="仿宋" w:hAnsi="仿宋" w:eastAsia="仿宋" w:cs="宋体"/>
                <w:kern w:val="0"/>
                <w:sz w:val="18"/>
                <w:szCs w:val="18"/>
              </w:rPr>
              <w:t>(Y)</w:t>
            </w:r>
          </w:p>
        </w:tc>
        <w:tc>
          <w:tcPr>
            <w:tcW w:w="375" w:type="pct"/>
            <w:vAlign w:val="center"/>
          </w:tcPr>
          <w:p>
            <w:pPr>
              <w:widowControl/>
              <w:spacing w:line="360" w:lineRule="auto"/>
              <w:jc w:val="center"/>
              <w:rPr>
                <w:rFonts w:ascii="仿宋" w:hAnsi="仿宋" w:eastAsia="仿宋" w:cs="宋体"/>
                <w:kern w:val="0"/>
                <w:sz w:val="18"/>
                <w:szCs w:val="18"/>
              </w:rPr>
            </w:pPr>
            <w:r>
              <w:rPr>
                <w:rFonts w:hint="eastAsia" w:ascii="仿宋" w:hAnsi="仿宋" w:eastAsia="仿宋" w:cs="宋体"/>
                <w:kern w:val="0"/>
                <w:sz w:val="18"/>
                <w:szCs w:val="18"/>
              </w:rPr>
              <w:t>万元</w:t>
            </w:r>
          </w:p>
        </w:tc>
        <w:tc>
          <w:tcPr>
            <w:tcW w:w="595" w:type="pct"/>
            <w:vAlign w:val="center"/>
          </w:tcPr>
          <w:p>
            <w:pPr>
              <w:widowControl/>
              <w:spacing w:line="360" w:lineRule="auto"/>
              <w:jc w:val="center"/>
              <w:rPr>
                <w:rFonts w:ascii="仿宋" w:hAnsi="仿宋" w:eastAsia="仿宋" w:cs="宋体"/>
                <w:kern w:val="0"/>
                <w:sz w:val="18"/>
                <w:szCs w:val="18"/>
              </w:rPr>
            </w:pPr>
            <w:r>
              <w:rPr>
                <w:rFonts w:ascii="仿宋" w:hAnsi="仿宋" w:eastAsia="仿宋" w:cs="宋体"/>
                <w:kern w:val="0"/>
                <w:sz w:val="18"/>
                <w:szCs w:val="18"/>
              </w:rPr>
              <w:t>Y</w:t>
            </w:r>
            <w:r>
              <w:rPr>
                <w:rFonts w:hint="eastAsia" w:ascii="仿宋" w:hAnsi="仿宋" w:eastAsia="仿宋" w:cs="宋体"/>
                <w:kern w:val="0"/>
                <w:sz w:val="18"/>
                <w:szCs w:val="18"/>
              </w:rPr>
              <w:t>≥</w:t>
            </w:r>
            <w:r>
              <w:rPr>
                <w:rFonts w:ascii="仿宋" w:hAnsi="仿宋" w:eastAsia="仿宋" w:cs="宋体"/>
                <w:kern w:val="0"/>
                <w:sz w:val="18"/>
                <w:szCs w:val="18"/>
              </w:rPr>
              <w:t>10000</w:t>
            </w:r>
          </w:p>
        </w:tc>
        <w:tc>
          <w:tcPr>
            <w:tcW w:w="901" w:type="pct"/>
            <w:vAlign w:val="center"/>
          </w:tcPr>
          <w:p>
            <w:pPr>
              <w:widowControl/>
              <w:spacing w:line="360" w:lineRule="auto"/>
              <w:jc w:val="center"/>
              <w:rPr>
                <w:rFonts w:ascii="仿宋" w:hAnsi="仿宋" w:eastAsia="仿宋" w:cs="宋体"/>
                <w:kern w:val="0"/>
                <w:sz w:val="18"/>
                <w:szCs w:val="18"/>
              </w:rPr>
            </w:pPr>
            <w:r>
              <w:rPr>
                <w:rFonts w:ascii="仿宋" w:hAnsi="仿宋" w:eastAsia="仿宋" w:cs="宋体"/>
                <w:kern w:val="0"/>
                <w:sz w:val="18"/>
                <w:szCs w:val="18"/>
              </w:rPr>
              <w:t>2000</w:t>
            </w:r>
            <w:r>
              <w:rPr>
                <w:rFonts w:hint="eastAsia" w:ascii="仿宋" w:hAnsi="仿宋" w:eastAsia="仿宋" w:cs="宋体"/>
                <w:kern w:val="0"/>
                <w:sz w:val="18"/>
                <w:szCs w:val="18"/>
              </w:rPr>
              <w:t>≤</w:t>
            </w:r>
            <w:r>
              <w:rPr>
                <w:rFonts w:ascii="仿宋" w:hAnsi="仿宋" w:eastAsia="仿宋" w:cs="宋体"/>
                <w:kern w:val="0"/>
                <w:sz w:val="18"/>
                <w:szCs w:val="18"/>
              </w:rPr>
              <w:t>Y</w:t>
            </w:r>
            <w:r>
              <w:rPr>
                <w:rFonts w:hint="eastAsia" w:ascii="仿宋" w:hAnsi="仿宋" w:eastAsia="仿宋" w:cs="宋体"/>
                <w:kern w:val="0"/>
                <w:sz w:val="18"/>
                <w:szCs w:val="18"/>
              </w:rPr>
              <w:t>＜</w:t>
            </w:r>
            <w:r>
              <w:rPr>
                <w:rFonts w:ascii="仿宋" w:hAnsi="仿宋" w:eastAsia="仿宋" w:cs="宋体"/>
                <w:kern w:val="0"/>
                <w:sz w:val="18"/>
                <w:szCs w:val="18"/>
              </w:rPr>
              <w:t>10000</w:t>
            </w:r>
          </w:p>
        </w:tc>
        <w:tc>
          <w:tcPr>
            <w:tcW w:w="755" w:type="pct"/>
            <w:vAlign w:val="center"/>
          </w:tcPr>
          <w:p>
            <w:pPr>
              <w:widowControl/>
              <w:spacing w:line="360" w:lineRule="auto"/>
              <w:jc w:val="center"/>
              <w:rPr>
                <w:rFonts w:ascii="仿宋" w:hAnsi="仿宋" w:eastAsia="仿宋" w:cs="宋体"/>
                <w:kern w:val="0"/>
                <w:sz w:val="18"/>
                <w:szCs w:val="18"/>
              </w:rPr>
            </w:pPr>
            <w:r>
              <w:rPr>
                <w:rFonts w:ascii="仿宋" w:hAnsi="仿宋" w:eastAsia="仿宋" w:cs="宋体"/>
                <w:kern w:val="0"/>
                <w:sz w:val="18"/>
                <w:szCs w:val="18"/>
              </w:rPr>
              <w:t>100</w:t>
            </w:r>
            <w:r>
              <w:rPr>
                <w:rFonts w:hint="eastAsia" w:ascii="仿宋" w:hAnsi="仿宋" w:eastAsia="仿宋" w:cs="宋体"/>
                <w:kern w:val="0"/>
                <w:sz w:val="18"/>
                <w:szCs w:val="18"/>
              </w:rPr>
              <w:t>≤</w:t>
            </w:r>
            <w:r>
              <w:rPr>
                <w:rFonts w:ascii="仿宋" w:hAnsi="仿宋" w:eastAsia="仿宋" w:cs="宋体"/>
                <w:kern w:val="0"/>
                <w:sz w:val="18"/>
                <w:szCs w:val="18"/>
              </w:rPr>
              <w:t>Y</w:t>
            </w:r>
            <w:r>
              <w:rPr>
                <w:rFonts w:hint="eastAsia" w:ascii="仿宋" w:hAnsi="仿宋" w:eastAsia="仿宋" w:cs="宋体"/>
                <w:kern w:val="0"/>
                <w:sz w:val="18"/>
                <w:szCs w:val="18"/>
              </w:rPr>
              <w:t>＜</w:t>
            </w:r>
            <w:r>
              <w:rPr>
                <w:rFonts w:ascii="仿宋" w:hAnsi="仿宋" w:eastAsia="仿宋" w:cs="宋体"/>
                <w:kern w:val="0"/>
                <w:sz w:val="18"/>
                <w:szCs w:val="18"/>
              </w:rPr>
              <w:t>2000</w:t>
            </w:r>
          </w:p>
        </w:tc>
        <w:tc>
          <w:tcPr>
            <w:tcW w:w="525" w:type="pct"/>
            <w:vAlign w:val="center"/>
          </w:tcPr>
          <w:p>
            <w:pPr>
              <w:widowControl/>
              <w:spacing w:line="360" w:lineRule="auto"/>
              <w:jc w:val="center"/>
              <w:rPr>
                <w:rFonts w:ascii="仿宋" w:hAnsi="仿宋" w:eastAsia="仿宋" w:cs="宋体"/>
                <w:kern w:val="0"/>
                <w:sz w:val="18"/>
                <w:szCs w:val="18"/>
              </w:rPr>
            </w:pPr>
            <w:r>
              <w:rPr>
                <w:rFonts w:ascii="仿宋" w:hAnsi="仿宋" w:eastAsia="仿宋" w:cs="宋体"/>
                <w:kern w:val="0"/>
                <w:sz w:val="18"/>
                <w:szCs w:val="18"/>
              </w:rPr>
              <w:t>Y</w:t>
            </w:r>
            <w:r>
              <w:rPr>
                <w:rFonts w:hint="eastAsia" w:ascii="仿宋" w:hAnsi="仿宋" w:eastAsia="仿宋" w:cs="宋体"/>
                <w:kern w:val="0"/>
                <w:sz w:val="18"/>
                <w:szCs w:val="18"/>
              </w:rPr>
              <w:t>＜</w:t>
            </w:r>
            <w:r>
              <w:rPr>
                <w:rFonts w:ascii="仿宋" w:hAnsi="仿宋" w:eastAsia="仿宋" w:cs="宋体"/>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19" w:type="pct"/>
            <w:vMerge w:val="restart"/>
            <w:vAlign w:val="center"/>
          </w:tcPr>
          <w:p>
            <w:pPr>
              <w:widowControl/>
              <w:spacing w:line="360" w:lineRule="auto"/>
              <w:jc w:val="center"/>
              <w:rPr>
                <w:rFonts w:ascii="仿宋" w:hAnsi="仿宋" w:eastAsia="仿宋" w:cs="宋体"/>
                <w:kern w:val="0"/>
                <w:sz w:val="18"/>
                <w:szCs w:val="18"/>
              </w:rPr>
            </w:pPr>
            <w:r>
              <w:rPr>
                <w:rFonts w:hint="eastAsia" w:ascii="仿宋" w:hAnsi="仿宋" w:eastAsia="仿宋" w:cs="宋体"/>
                <w:kern w:val="0"/>
                <w:sz w:val="18"/>
                <w:szCs w:val="18"/>
              </w:rPr>
              <w:t>餐饮业</w:t>
            </w:r>
          </w:p>
        </w:tc>
        <w:tc>
          <w:tcPr>
            <w:tcW w:w="725" w:type="pct"/>
            <w:vAlign w:val="center"/>
          </w:tcPr>
          <w:p>
            <w:pPr>
              <w:widowControl/>
              <w:spacing w:line="360" w:lineRule="auto"/>
              <w:jc w:val="center"/>
              <w:rPr>
                <w:rFonts w:ascii="仿宋" w:hAnsi="仿宋" w:eastAsia="仿宋" w:cs="宋体"/>
                <w:kern w:val="0"/>
                <w:sz w:val="18"/>
                <w:szCs w:val="18"/>
              </w:rPr>
            </w:pPr>
            <w:r>
              <w:rPr>
                <w:rFonts w:hint="eastAsia" w:ascii="仿宋" w:hAnsi="仿宋" w:eastAsia="仿宋" w:cs="宋体"/>
                <w:kern w:val="0"/>
                <w:sz w:val="18"/>
                <w:szCs w:val="18"/>
              </w:rPr>
              <w:t>从业人员</w:t>
            </w:r>
            <w:r>
              <w:rPr>
                <w:rFonts w:ascii="仿宋" w:hAnsi="仿宋" w:eastAsia="仿宋" w:cs="宋体"/>
                <w:kern w:val="0"/>
                <w:sz w:val="18"/>
                <w:szCs w:val="18"/>
              </w:rPr>
              <w:t>(X)</w:t>
            </w:r>
          </w:p>
        </w:tc>
        <w:tc>
          <w:tcPr>
            <w:tcW w:w="375" w:type="pct"/>
            <w:vAlign w:val="center"/>
          </w:tcPr>
          <w:p>
            <w:pPr>
              <w:widowControl/>
              <w:spacing w:line="360" w:lineRule="auto"/>
              <w:jc w:val="center"/>
              <w:rPr>
                <w:rFonts w:ascii="仿宋" w:hAnsi="仿宋" w:eastAsia="仿宋" w:cs="宋体"/>
                <w:kern w:val="0"/>
                <w:sz w:val="18"/>
                <w:szCs w:val="18"/>
              </w:rPr>
            </w:pPr>
            <w:r>
              <w:rPr>
                <w:rFonts w:hint="eastAsia" w:ascii="仿宋" w:hAnsi="仿宋" w:eastAsia="仿宋" w:cs="宋体"/>
                <w:kern w:val="0"/>
                <w:sz w:val="18"/>
                <w:szCs w:val="18"/>
              </w:rPr>
              <w:t>人</w:t>
            </w:r>
          </w:p>
        </w:tc>
        <w:tc>
          <w:tcPr>
            <w:tcW w:w="595" w:type="pct"/>
            <w:vAlign w:val="center"/>
          </w:tcPr>
          <w:p>
            <w:pPr>
              <w:widowControl/>
              <w:spacing w:line="360" w:lineRule="auto"/>
              <w:jc w:val="center"/>
              <w:rPr>
                <w:rFonts w:ascii="仿宋" w:hAnsi="仿宋" w:eastAsia="仿宋" w:cs="宋体"/>
                <w:kern w:val="0"/>
                <w:sz w:val="18"/>
                <w:szCs w:val="18"/>
              </w:rPr>
            </w:pPr>
            <w:r>
              <w:rPr>
                <w:rFonts w:ascii="仿宋" w:hAnsi="仿宋" w:eastAsia="仿宋" w:cs="宋体"/>
                <w:kern w:val="0"/>
                <w:sz w:val="18"/>
                <w:szCs w:val="18"/>
              </w:rPr>
              <w:t>X</w:t>
            </w:r>
            <w:r>
              <w:rPr>
                <w:rFonts w:hint="eastAsia" w:ascii="仿宋" w:hAnsi="仿宋" w:eastAsia="仿宋" w:cs="宋体"/>
                <w:kern w:val="0"/>
                <w:sz w:val="18"/>
                <w:szCs w:val="18"/>
              </w:rPr>
              <w:t>≥</w:t>
            </w:r>
            <w:r>
              <w:rPr>
                <w:rFonts w:ascii="仿宋" w:hAnsi="仿宋" w:eastAsia="仿宋" w:cs="宋体"/>
                <w:kern w:val="0"/>
                <w:sz w:val="18"/>
                <w:szCs w:val="18"/>
              </w:rPr>
              <w:t>300</w:t>
            </w:r>
          </w:p>
        </w:tc>
        <w:tc>
          <w:tcPr>
            <w:tcW w:w="901" w:type="pct"/>
            <w:vAlign w:val="center"/>
          </w:tcPr>
          <w:p>
            <w:pPr>
              <w:widowControl/>
              <w:spacing w:line="360" w:lineRule="auto"/>
              <w:ind w:left="108" w:hanging="108" w:hangingChars="60"/>
              <w:jc w:val="center"/>
              <w:rPr>
                <w:rFonts w:ascii="仿宋" w:hAnsi="仿宋" w:eastAsia="仿宋" w:cs="宋体"/>
                <w:kern w:val="0"/>
                <w:sz w:val="18"/>
                <w:szCs w:val="18"/>
              </w:rPr>
            </w:pPr>
            <w:r>
              <w:rPr>
                <w:rFonts w:ascii="仿宋" w:hAnsi="仿宋" w:eastAsia="仿宋" w:cs="宋体"/>
                <w:kern w:val="0"/>
                <w:sz w:val="18"/>
                <w:szCs w:val="18"/>
              </w:rPr>
              <w:t>100</w:t>
            </w:r>
            <w:r>
              <w:rPr>
                <w:rFonts w:hint="eastAsia" w:ascii="仿宋" w:hAnsi="仿宋" w:eastAsia="仿宋" w:cs="宋体"/>
                <w:kern w:val="0"/>
                <w:sz w:val="18"/>
                <w:szCs w:val="18"/>
              </w:rPr>
              <w:t>≤</w:t>
            </w:r>
            <w:r>
              <w:rPr>
                <w:rFonts w:ascii="仿宋" w:hAnsi="仿宋" w:eastAsia="仿宋" w:cs="宋体"/>
                <w:kern w:val="0"/>
                <w:sz w:val="18"/>
                <w:szCs w:val="18"/>
              </w:rPr>
              <w:t>X</w:t>
            </w:r>
            <w:r>
              <w:rPr>
                <w:rFonts w:hint="eastAsia" w:ascii="仿宋" w:hAnsi="仿宋" w:eastAsia="仿宋" w:cs="宋体"/>
                <w:kern w:val="0"/>
                <w:sz w:val="18"/>
                <w:szCs w:val="18"/>
              </w:rPr>
              <w:t>＜</w:t>
            </w:r>
            <w:r>
              <w:rPr>
                <w:rFonts w:ascii="仿宋" w:hAnsi="仿宋" w:eastAsia="仿宋" w:cs="宋体"/>
                <w:kern w:val="0"/>
                <w:sz w:val="18"/>
                <w:szCs w:val="18"/>
              </w:rPr>
              <w:t>300</w:t>
            </w:r>
          </w:p>
        </w:tc>
        <w:tc>
          <w:tcPr>
            <w:tcW w:w="755" w:type="pct"/>
            <w:vAlign w:val="center"/>
          </w:tcPr>
          <w:p>
            <w:pPr>
              <w:widowControl/>
              <w:spacing w:line="360" w:lineRule="auto"/>
              <w:jc w:val="center"/>
              <w:rPr>
                <w:rFonts w:ascii="仿宋" w:hAnsi="仿宋" w:eastAsia="仿宋" w:cs="宋体"/>
                <w:kern w:val="0"/>
                <w:sz w:val="18"/>
                <w:szCs w:val="18"/>
              </w:rPr>
            </w:pPr>
            <w:r>
              <w:rPr>
                <w:rFonts w:ascii="仿宋" w:hAnsi="仿宋" w:eastAsia="仿宋" w:cs="宋体"/>
                <w:kern w:val="0"/>
                <w:sz w:val="18"/>
                <w:szCs w:val="18"/>
              </w:rPr>
              <w:t>10</w:t>
            </w:r>
            <w:r>
              <w:rPr>
                <w:rFonts w:hint="eastAsia" w:ascii="仿宋" w:hAnsi="仿宋" w:eastAsia="仿宋" w:cs="宋体"/>
                <w:kern w:val="0"/>
                <w:sz w:val="18"/>
                <w:szCs w:val="18"/>
              </w:rPr>
              <w:t>≤</w:t>
            </w:r>
            <w:r>
              <w:rPr>
                <w:rFonts w:ascii="仿宋" w:hAnsi="仿宋" w:eastAsia="仿宋" w:cs="宋体"/>
                <w:kern w:val="0"/>
                <w:sz w:val="18"/>
                <w:szCs w:val="18"/>
              </w:rPr>
              <w:t>X</w:t>
            </w:r>
            <w:r>
              <w:rPr>
                <w:rFonts w:hint="eastAsia" w:ascii="仿宋" w:hAnsi="仿宋" w:eastAsia="仿宋" w:cs="宋体"/>
                <w:kern w:val="0"/>
                <w:sz w:val="18"/>
                <w:szCs w:val="18"/>
              </w:rPr>
              <w:t>＜</w:t>
            </w:r>
            <w:r>
              <w:rPr>
                <w:rFonts w:ascii="仿宋" w:hAnsi="仿宋" w:eastAsia="仿宋" w:cs="宋体"/>
                <w:kern w:val="0"/>
                <w:sz w:val="18"/>
                <w:szCs w:val="18"/>
              </w:rPr>
              <w:t>100</w:t>
            </w:r>
          </w:p>
        </w:tc>
        <w:tc>
          <w:tcPr>
            <w:tcW w:w="525" w:type="pct"/>
            <w:vAlign w:val="center"/>
          </w:tcPr>
          <w:p>
            <w:pPr>
              <w:widowControl/>
              <w:spacing w:line="360" w:lineRule="auto"/>
              <w:jc w:val="center"/>
              <w:rPr>
                <w:rFonts w:ascii="仿宋" w:hAnsi="仿宋" w:eastAsia="仿宋" w:cs="宋体"/>
                <w:kern w:val="0"/>
                <w:sz w:val="18"/>
                <w:szCs w:val="18"/>
              </w:rPr>
            </w:pPr>
            <w:r>
              <w:rPr>
                <w:rFonts w:ascii="仿宋" w:hAnsi="仿宋" w:eastAsia="仿宋" w:cs="宋体"/>
                <w:kern w:val="0"/>
                <w:sz w:val="18"/>
                <w:szCs w:val="18"/>
              </w:rPr>
              <w:t>X</w:t>
            </w:r>
            <w:r>
              <w:rPr>
                <w:rFonts w:hint="eastAsia" w:ascii="仿宋" w:hAnsi="仿宋" w:eastAsia="仿宋" w:cs="宋体"/>
                <w:kern w:val="0"/>
                <w:sz w:val="18"/>
                <w:szCs w:val="18"/>
              </w:rPr>
              <w:t>＜</w:t>
            </w:r>
            <w:r>
              <w:rPr>
                <w:rFonts w:ascii="仿宋" w:hAnsi="仿宋" w:eastAsia="仿宋" w:cs="宋体"/>
                <w:kern w:val="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19" w:type="pct"/>
            <w:vMerge w:val="continue"/>
            <w:vAlign w:val="center"/>
          </w:tcPr>
          <w:p>
            <w:pPr>
              <w:widowControl/>
              <w:spacing w:line="360" w:lineRule="auto"/>
              <w:jc w:val="center"/>
              <w:rPr>
                <w:rFonts w:ascii="仿宋" w:hAnsi="仿宋" w:eastAsia="仿宋" w:cs="宋体"/>
                <w:kern w:val="0"/>
                <w:sz w:val="18"/>
                <w:szCs w:val="18"/>
              </w:rPr>
            </w:pPr>
          </w:p>
        </w:tc>
        <w:tc>
          <w:tcPr>
            <w:tcW w:w="725" w:type="pct"/>
            <w:vAlign w:val="center"/>
          </w:tcPr>
          <w:p>
            <w:pPr>
              <w:widowControl/>
              <w:spacing w:line="360" w:lineRule="auto"/>
              <w:jc w:val="center"/>
              <w:rPr>
                <w:rFonts w:ascii="仿宋" w:hAnsi="仿宋" w:eastAsia="仿宋" w:cs="宋体"/>
                <w:kern w:val="0"/>
                <w:sz w:val="18"/>
                <w:szCs w:val="18"/>
              </w:rPr>
            </w:pPr>
            <w:r>
              <w:rPr>
                <w:rFonts w:hint="eastAsia" w:ascii="仿宋" w:hAnsi="仿宋" w:eastAsia="仿宋" w:cs="宋体"/>
                <w:kern w:val="0"/>
                <w:sz w:val="18"/>
                <w:szCs w:val="18"/>
              </w:rPr>
              <w:t>营业收入</w:t>
            </w:r>
            <w:r>
              <w:rPr>
                <w:rFonts w:ascii="仿宋" w:hAnsi="仿宋" w:eastAsia="仿宋" w:cs="宋体"/>
                <w:kern w:val="0"/>
                <w:sz w:val="18"/>
                <w:szCs w:val="18"/>
              </w:rPr>
              <w:t>(Y)</w:t>
            </w:r>
          </w:p>
        </w:tc>
        <w:tc>
          <w:tcPr>
            <w:tcW w:w="375" w:type="pct"/>
            <w:vAlign w:val="center"/>
          </w:tcPr>
          <w:p>
            <w:pPr>
              <w:widowControl/>
              <w:spacing w:line="360" w:lineRule="auto"/>
              <w:jc w:val="center"/>
              <w:rPr>
                <w:rFonts w:ascii="仿宋" w:hAnsi="仿宋" w:eastAsia="仿宋" w:cs="宋体"/>
                <w:kern w:val="0"/>
                <w:sz w:val="18"/>
                <w:szCs w:val="18"/>
              </w:rPr>
            </w:pPr>
            <w:r>
              <w:rPr>
                <w:rFonts w:hint="eastAsia" w:ascii="仿宋" w:hAnsi="仿宋" w:eastAsia="仿宋" w:cs="宋体"/>
                <w:kern w:val="0"/>
                <w:sz w:val="18"/>
                <w:szCs w:val="18"/>
              </w:rPr>
              <w:t>万元</w:t>
            </w:r>
          </w:p>
        </w:tc>
        <w:tc>
          <w:tcPr>
            <w:tcW w:w="595" w:type="pct"/>
            <w:vAlign w:val="center"/>
          </w:tcPr>
          <w:p>
            <w:pPr>
              <w:widowControl/>
              <w:spacing w:line="360" w:lineRule="auto"/>
              <w:jc w:val="center"/>
              <w:rPr>
                <w:rFonts w:ascii="仿宋" w:hAnsi="仿宋" w:eastAsia="仿宋" w:cs="宋体"/>
                <w:kern w:val="0"/>
                <w:sz w:val="18"/>
                <w:szCs w:val="18"/>
              </w:rPr>
            </w:pPr>
            <w:r>
              <w:rPr>
                <w:rFonts w:ascii="仿宋" w:hAnsi="仿宋" w:eastAsia="仿宋" w:cs="宋体"/>
                <w:kern w:val="0"/>
                <w:sz w:val="18"/>
                <w:szCs w:val="18"/>
              </w:rPr>
              <w:t>Y</w:t>
            </w:r>
            <w:r>
              <w:rPr>
                <w:rFonts w:hint="eastAsia" w:ascii="仿宋" w:hAnsi="仿宋" w:eastAsia="仿宋" w:cs="宋体"/>
                <w:kern w:val="0"/>
                <w:sz w:val="18"/>
                <w:szCs w:val="18"/>
              </w:rPr>
              <w:t>≥</w:t>
            </w:r>
            <w:r>
              <w:rPr>
                <w:rFonts w:ascii="仿宋" w:hAnsi="仿宋" w:eastAsia="仿宋" w:cs="宋体"/>
                <w:kern w:val="0"/>
                <w:sz w:val="18"/>
                <w:szCs w:val="18"/>
              </w:rPr>
              <w:t>10000</w:t>
            </w:r>
          </w:p>
        </w:tc>
        <w:tc>
          <w:tcPr>
            <w:tcW w:w="901" w:type="pct"/>
            <w:vAlign w:val="center"/>
          </w:tcPr>
          <w:p>
            <w:pPr>
              <w:widowControl/>
              <w:spacing w:line="360" w:lineRule="auto"/>
              <w:jc w:val="center"/>
              <w:rPr>
                <w:rFonts w:ascii="仿宋" w:hAnsi="仿宋" w:eastAsia="仿宋" w:cs="宋体"/>
                <w:kern w:val="0"/>
                <w:sz w:val="18"/>
                <w:szCs w:val="18"/>
              </w:rPr>
            </w:pPr>
            <w:r>
              <w:rPr>
                <w:rFonts w:ascii="仿宋" w:hAnsi="仿宋" w:eastAsia="仿宋" w:cs="宋体"/>
                <w:kern w:val="0"/>
                <w:sz w:val="18"/>
                <w:szCs w:val="18"/>
              </w:rPr>
              <w:t>2000</w:t>
            </w:r>
            <w:r>
              <w:rPr>
                <w:rFonts w:hint="eastAsia" w:ascii="仿宋" w:hAnsi="仿宋" w:eastAsia="仿宋" w:cs="宋体"/>
                <w:kern w:val="0"/>
                <w:sz w:val="18"/>
                <w:szCs w:val="18"/>
              </w:rPr>
              <w:t>≤</w:t>
            </w:r>
            <w:r>
              <w:rPr>
                <w:rFonts w:ascii="仿宋" w:hAnsi="仿宋" w:eastAsia="仿宋" w:cs="宋体"/>
                <w:kern w:val="0"/>
                <w:sz w:val="18"/>
                <w:szCs w:val="18"/>
              </w:rPr>
              <w:t>Y</w:t>
            </w:r>
            <w:r>
              <w:rPr>
                <w:rFonts w:hint="eastAsia" w:ascii="仿宋" w:hAnsi="仿宋" w:eastAsia="仿宋" w:cs="宋体"/>
                <w:kern w:val="0"/>
                <w:sz w:val="18"/>
                <w:szCs w:val="18"/>
              </w:rPr>
              <w:t>＜</w:t>
            </w:r>
            <w:r>
              <w:rPr>
                <w:rFonts w:ascii="仿宋" w:hAnsi="仿宋" w:eastAsia="仿宋" w:cs="宋体"/>
                <w:kern w:val="0"/>
                <w:sz w:val="18"/>
                <w:szCs w:val="18"/>
              </w:rPr>
              <w:t>10000</w:t>
            </w:r>
          </w:p>
        </w:tc>
        <w:tc>
          <w:tcPr>
            <w:tcW w:w="755" w:type="pct"/>
            <w:vAlign w:val="center"/>
          </w:tcPr>
          <w:p>
            <w:pPr>
              <w:widowControl/>
              <w:spacing w:line="360" w:lineRule="auto"/>
              <w:jc w:val="center"/>
              <w:rPr>
                <w:rFonts w:ascii="仿宋" w:hAnsi="仿宋" w:eastAsia="仿宋" w:cs="宋体"/>
                <w:kern w:val="0"/>
                <w:sz w:val="18"/>
                <w:szCs w:val="18"/>
              </w:rPr>
            </w:pPr>
            <w:r>
              <w:rPr>
                <w:rFonts w:ascii="仿宋" w:hAnsi="仿宋" w:eastAsia="仿宋" w:cs="宋体"/>
                <w:kern w:val="0"/>
                <w:sz w:val="18"/>
                <w:szCs w:val="18"/>
              </w:rPr>
              <w:t>100</w:t>
            </w:r>
            <w:r>
              <w:rPr>
                <w:rFonts w:hint="eastAsia" w:ascii="仿宋" w:hAnsi="仿宋" w:eastAsia="仿宋" w:cs="宋体"/>
                <w:kern w:val="0"/>
                <w:sz w:val="18"/>
                <w:szCs w:val="18"/>
              </w:rPr>
              <w:t>≤</w:t>
            </w:r>
            <w:r>
              <w:rPr>
                <w:rFonts w:ascii="仿宋" w:hAnsi="仿宋" w:eastAsia="仿宋" w:cs="宋体"/>
                <w:kern w:val="0"/>
                <w:sz w:val="18"/>
                <w:szCs w:val="18"/>
              </w:rPr>
              <w:t>Y</w:t>
            </w:r>
            <w:r>
              <w:rPr>
                <w:rFonts w:hint="eastAsia" w:ascii="仿宋" w:hAnsi="仿宋" w:eastAsia="仿宋" w:cs="宋体"/>
                <w:kern w:val="0"/>
                <w:sz w:val="18"/>
                <w:szCs w:val="18"/>
              </w:rPr>
              <w:t>＜</w:t>
            </w:r>
            <w:r>
              <w:rPr>
                <w:rFonts w:ascii="仿宋" w:hAnsi="仿宋" w:eastAsia="仿宋" w:cs="宋体"/>
                <w:kern w:val="0"/>
                <w:sz w:val="18"/>
                <w:szCs w:val="18"/>
              </w:rPr>
              <w:t>2000</w:t>
            </w:r>
          </w:p>
        </w:tc>
        <w:tc>
          <w:tcPr>
            <w:tcW w:w="525" w:type="pct"/>
            <w:vAlign w:val="center"/>
          </w:tcPr>
          <w:p>
            <w:pPr>
              <w:widowControl/>
              <w:spacing w:line="360" w:lineRule="auto"/>
              <w:jc w:val="center"/>
              <w:rPr>
                <w:rFonts w:ascii="仿宋" w:hAnsi="仿宋" w:eastAsia="仿宋" w:cs="宋体"/>
                <w:kern w:val="0"/>
                <w:sz w:val="18"/>
                <w:szCs w:val="18"/>
              </w:rPr>
            </w:pPr>
            <w:r>
              <w:rPr>
                <w:rFonts w:ascii="仿宋" w:hAnsi="仿宋" w:eastAsia="仿宋" w:cs="宋体"/>
                <w:kern w:val="0"/>
                <w:sz w:val="18"/>
                <w:szCs w:val="18"/>
              </w:rPr>
              <w:t>Y</w:t>
            </w:r>
            <w:r>
              <w:rPr>
                <w:rFonts w:hint="eastAsia" w:ascii="仿宋" w:hAnsi="仿宋" w:eastAsia="仿宋" w:cs="宋体"/>
                <w:kern w:val="0"/>
                <w:sz w:val="18"/>
                <w:szCs w:val="18"/>
              </w:rPr>
              <w:t>＜</w:t>
            </w:r>
            <w:r>
              <w:rPr>
                <w:rFonts w:ascii="仿宋" w:hAnsi="仿宋" w:eastAsia="仿宋" w:cs="宋体"/>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19" w:type="pct"/>
            <w:vMerge w:val="restart"/>
            <w:vAlign w:val="center"/>
          </w:tcPr>
          <w:p>
            <w:pPr>
              <w:widowControl/>
              <w:spacing w:line="360" w:lineRule="auto"/>
              <w:jc w:val="center"/>
              <w:rPr>
                <w:rFonts w:ascii="仿宋" w:hAnsi="仿宋" w:eastAsia="仿宋" w:cs="宋体"/>
                <w:kern w:val="0"/>
                <w:sz w:val="18"/>
                <w:szCs w:val="18"/>
              </w:rPr>
            </w:pPr>
            <w:r>
              <w:rPr>
                <w:rFonts w:hint="eastAsia" w:ascii="仿宋" w:hAnsi="仿宋" w:eastAsia="仿宋" w:cs="宋体"/>
                <w:kern w:val="0"/>
                <w:sz w:val="18"/>
                <w:szCs w:val="18"/>
              </w:rPr>
              <w:t>信息传输业</w:t>
            </w:r>
            <w:r>
              <w:rPr>
                <w:rFonts w:ascii="仿宋" w:hAnsi="仿宋" w:eastAsia="仿宋" w:cs="宋体"/>
                <w:kern w:val="0"/>
                <w:sz w:val="18"/>
                <w:szCs w:val="18"/>
              </w:rPr>
              <w:t xml:space="preserve"> *</w:t>
            </w:r>
          </w:p>
        </w:tc>
        <w:tc>
          <w:tcPr>
            <w:tcW w:w="725" w:type="pct"/>
            <w:vAlign w:val="center"/>
          </w:tcPr>
          <w:p>
            <w:pPr>
              <w:widowControl/>
              <w:spacing w:line="360" w:lineRule="auto"/>
              <w:jc w:val="center"/>
              <w:rPr>
                <w:rFonts w:ascii="仿宋" w:hAnsi="仿宋" w:eastAsia="仿宋" w:cs="宋体"/>
                <w:kern w:val="0"/>
                <w:sz w:val="18"/>
                <w:szCs w:val="18"/>
              </w:rPr>
            </w:pPr>
            <w:r>
              <w:rPr>
                <w:rFonts w:hint="eastAsia" w:ascii="仿宋" w:hAnsi="仿宋" w:eastAsia="仿宋" w:cs="宋体"/>
                <w:kern w:val="0"/>
                <w:sz w:val="18"/>
                <w:szCs w:val="18"/>
              </w:rPr>
              <w:t>从业人员</w:t>
            </w:r>
            <w:r>
              <w:rPr>
                <w:rFonts w:ascii="仿宋" w:hAnsi="仿宋" w:eastAsia="仿宋" w:cs="宋体"/>
                <w:kern w:val="0"/>
                <w:sz w:val="18"/>
                <w:szCs w:val="18"/>
              </w:rPr>
              <w:t>(X)</w:t>
            </w:r>
          </w:p>
        </w:tc>
        <w:tc>
          <w:tcPr>
            <w:tcW w:w="375" w:type="pct"/>
            <w:vAlign w:val="center"/>
          </w:tcPr>
          <w:p>
            <w:pPr>
              <w:widowControl/>
              <w:spacing w:line="360" w:lineRule="auto"/>
              <w:jc w:val="center"/>
              <w:rPr>
                <w:rFonts w:ascii="仿宋" w:hAnsi="仿宋" w:eastAsia="仿宋" w:cs="宋体"/>
                <w:kern w:val="0"/>
                <w:sz w:val="18"/>
                <w:szCs w:val="18"/>
              </w:rPr>
            </w:pPr>
            <w:r>
              <w:rPr>
                <w:rFonts w:hint="eastAsia" w:ascii="仿宋" w:hAnsi="仿宋" w:eastAsia="仿宋" w:cs="宋体"/>
                <w:kern w:val="0"/>
                <w:sz w:val="18"/>
                <w:szCs w:val="18"/>
              </w:rPr>
              <w:t>人</w:t>
            </w:r>
          </w:p>
        </w:tc>
        <w:tc>
          <w:tcPr>
            <w:tcW w:w="595" w:type="pct"/>
            <w:vAlign w:val="center"/>
          </w:tcPr>
          <w:p>
            <w:pPr>
              <w:widowControl/>
              <w:spacing w:line="360" w:lineRule="auto"/>
              <w:jc w:val="center"/>
              <w:rPr>
                <w:rFonts w:ascii="仿宋" w:hAnsi="仿宋" w:eastAsia="仿宋" w:cs="宋体"/>
                <w:kern w:val="0"/>
                <w:sz w:val="18"/>
                <w:szCs w:val="18"/>
              </w:rPr>
            </w:pPr>
            <w:r>
              <w:rPr>
                <w:rFonts w:ascii="仿宋" w:hAnsi="仿宋" w:eastAsia="仿宋" w:cs="宋体"/>
                <w:kern w:val="0"/>
                <w:sz w:val="18"/>
                <w:szCs w:val="18"/>
              </w:rPr>
              <w:t>X</w:t>
            </w:r>
            <w:r>
              <w:rPr>
                <w:rFonts w:hint="eastAsia" w:ascii="仿宋" w:hAnsi="仿宋" w:eastAsia="仿宋" w:cs="宋体"/>
                <w:kern w:val="0"/>
                <w:sz w:val="18"/>
                <w:szCs w:val="18"/>
              </w:rPr>
              <w:t>≥</w:t>
            </w:r>
            <w:r>
              <w:rPr>
                <w:rFonts w:ascii="仿宋" w:hAnsi="仿宋" w:eastAsia="仿宋" w:cs="宋体"/>
                <w:kern w:val="0"/>
                <w:sz w:val="18"/>
                <w:szCs w:val="18"/>
              </w:rPr>
              <w:t>2000</w:t>
            </w:r>
          </w:p>
        </w:tc>
        <w:tc>
          <w:tcPr>
            <w:tcW w:w="901" w:type="pct"/>
            <w:vAlign w:val="center"/>
          </w:tcPr>
          <w:p>
            <w:pPr>
              <w:widowControl/>
              <w:spacing w:line="360" w:lineRule="auto"/>
              <w:jc w:val="center"/>
              <w:rPr>
                <w:rFonts w:ascii="仿宋" w:hAnsi="仿宋" w:eastAsia="仿宋" w:cs="宋体"/>
                <w:kern w:val="0"/>
                <w:sz w:val="18"/>
                <w:szCs w:val="18"/>
              </w:rPr>
            </w:pPr>
            <w:r>
              <w:rPr>
                <w:rFonts w:ascii="仿宋" w:hAnsi="仿宋" w:eastAsia="仿宋" w:cs="宋体"/>
                <w:kern w:val="0"/>
                <w:sz w:val="18"/>
                <w:szCs w:val="18"/>
              </w:rPr>
              <w:t>100</w:t>
            </w:r>
            <w:r>
              <w:rPr>
                <w:rFonts w:hint="eastAsia" w:ascii="仿宋" w:hAnsi="仿宋" w:eastAsia="仿宋" w:cs="宋体"/>
                <w:kern w:val="0"/>
                <w:sz w:val="18"/>
                <w:szCs w:val="18"/>
              </w:rPr>
              <w:t>≤</w:t>
            </w:r>
            <w:r>
              <w:rPr>
                <w:rFonts w:ascii="仿宋" w:hAnsi="仿宋" w:eastAsia="仿宋" w:cs="宋体"/>
                <w:kern w:val="0"/>
                <w:sz w:val="18"/>
                <w:szCs w:val="18"/>
              </w:rPr>
              <w:t>X</w:t>
            </w:r>
            <w:r>
              <w:rPr>
                <w:rFonts w:hint="eastAsia" w:ascii="仿宋" w:hAnsi="仿宋" w:eastAsia="仿宋" w:cs="宋体"/>
                <w:kern w:val="0"/>
                <w:sz w:val="18"/>
                <w:szCs w:val="18"/>
              </w:rPr>
              <w:t>＜</w:t>
            </w:r>
            <w:r>
              <w:rPr>
                <w:rFonts w:ascii="仿宋" w:hAnsi="仿宋" w:eastAsia="仿宋" w:cs="宋体"/>
                <w:kern w:val="0"/>
                <w:sz w:val="18"/>
                <w:szCs w:val="18"/>
              </w:rPr>
              <w:t>2000</w:t>
            </w:r>
          </w:p>
        </w:tc>
        <w:tc>
          <w:tcPr>
            <w:tcW w:w="755" w:type="pct"/>
            <w:vAlign w:val="center"/>
          </w:tcPr>
          <w:p>
            <w:pPr>
              <w:widowControl/>
              <w:spacing w:line="360" w:lineRule="auto"/>
              <w:jc w:val="center"/>
              <w:rPr>
                <w:rFonts w:ascii="仿宋" w:hAnsi="仿宋" w:eastAsia="仿宋" w:cs="宋体"/>
                <w:kern w:val="0"/>
                <w:sz w:val="18"/>
                <w:szCs w:val="18"/>
              </w:rPr>
            </w:pPr>
            <w:r>
              <w:rPr>
                <w:rFonts w:ascii="仿宋" w:hAnsi="仿宋" w:eastAsia="仿宋" w:cs="宋体"/>
                <w:kern w:val="0"/>
                <w:sz w:val="18"/>
                <w:szCs w:val="18"/>
              </w:rPr>
              <w:t>10</w:t>
            </w:r>
            <w:r>
              <w:rPr>
                <w:rFonts w:hint="eastAsia" w:ascii="仿宋" w:hAnsi="仿宋" w:eastAsia="仿宋" w:cs="宋体"/>
                <w:kern w:val="0"/>
                <w:sz w:val="18"/>
                <w:szCs w:val="18"/>
              </w:rPr>
              <w:t>≤</w:t>
            </w:r>
            <w:r>
              <w:rPr>
                <w:rFonts w:ascii="仿宋" w:hAnsi="仿宋" w:eastAsia="仿宋" w:cs="宋体"/>
                <w:kern w:val="0"/>
                <w:sz w:val="18"/>
                <w:szCs w:val="18"/>
              </w:rPr>
              <w:t>X</w:t>
            </w:r>
            <w:r>
              <w:rPr>
                <w:rFonts w:hint="eastAsia" w:ascii="仿宋" w:hAnsi="仿宋" w:eastAsia="仿宋" w:cs="宋体"/>
                <w:kern w:val="0"/>
                <w:sz w:val="18"/>
                <w:szCs w:val="18"/>
              </w:rPr>
              <w:t>＜</w:t>
            </w:r>
            <w:r>
              <w:rPr>
                <w:rFonts w:ascii="仿宋" w:hAnsi="仿宋" w:eastAsia="仿宋" w:cs="宋体"/>
                <w:kern w:val="0"/>
                <w:sz w:val="18"/>
                <w:szCs w:val="18"/>
              </w:rPr>
              <w:t>100</w:t>
            </w:r>
          </w:p>
        </w:tc>
        <w:tc>
          <w:tcPr>
            <w:tcW w:w="525" w:type="pct"/>
            <w:vAlign w:val="center"/>
          </w:tcPr>
          <w:p>
            <w:pPr>
              <w:widowControl/>
              <w:spacing w:line="360" w:lineRule="auto"/>
              <w:jc w:val="center"/>
              <w:rPr>
                <w:rFonts w:ascii="仿宋" w:hAnsi="仿宋" w:eastAsia="仿宋" w:cs="宋体"/>
                <w:kern w:val="0"/>
                <w:sz w:val="18"/>
                <w:szCs w:val="18"/>
              </w:rPr>
            </w:pPr>
            <w:r>
              <w:rPr>
                <w:rFonts w:ascii="仿宋" w:hAnsi="仿宋" w:eastAsia="仿宋" w:cs="宋体"/>
                <w:kern w:val="0"/>
                <w:sz w:val="18"/>
                <w:szCs w:val="18"/>
              </w:rPr>
              <w:t>X</w:t>
            </w:r>
            <w:r>
              <w:rPr>
                <w:rFonts w:hint="eastAsia" w:ascii="仿宋" w:hAnsi="仿宋" w:eastAsia="仿宋" w:cs="宋体"/>
                <w:kern w:val="0"/>
                <w:sz w:val="18"/>
                <w:szCs w:val="18"/>
              </w:rPr>
              <w:t>＜</w:t>
            </w:r>
            <w:r>
              <w:rPr>
                <w:rFonts w:ascii="仿宋" w:hAnsi="仿宋" w:eastAsia="仿宋" w:cs="宋体"/>
                <w:kern w:val="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19" w:type="pct"/>
            <w:vMerge w:val="continue"/>
            <w:vAlign w:val="center"/>
          </w:tcPr>
          <w:p>
            <w:pPr>
              <w:widowControl/>
              <w:spacing w:line="360" w:lineRule="auto"/>
              <w:jc w:val="center"/>
              <w:rPr>
                <w:rFonts w:ascii="仿宋" w:hAnsi="仿宋" w:eastAsia="仿宋" w:cs="宋体"/>
                <w:kern w:val="0"/>
                <w:sz w:val="18"/>
                <w:szCs w:val="18"/>
              </w:rPr>
            </w:pPr>
          </w:p>
        </w:tc>
        <w:tc>
          <w:tcPr>
            <w:tcW w:w="725" w:type="pct"/>
            <w:vAlign w:val="center"/>
          </w:tcPr>
          <w:p>
            <w:pPr>
              <w:widowControl/>
              <w:spacing w:line="360" w:lineRule="auto"/>
              <w:jc w:val="center"/>
              <w:rPr>
                <w:rFonts w:ascii="仿宋" w:hAnsi="仿宋" w:eastAsia="仿宋" w:cs="宋体"/>
                <w:kern w:val="0"/>
                <w:sz w:val="18"/>
                <w:szCs w:val="18"/>
              </w:rPr>
            </w:pPr>
            <w:r>
              <w:rPr>
                <w:rFonts w:hint="eastAsia" w:ascii="仿宋" w:hAnsi="仿宋" w:eastAsia="仿宋" w:cs="宋体"/>
                <w:kern w:val="0"/>
                <w:sz w:val="18"/>
                <w:szCs w:val="18"/>
              </w:rPr>
              <w:t>营业收入</w:t>
            </w:r>
            <w:r>
              <w:rPr>
                <w:rFonts w:ascii="仿宋" w:hAnsi="仿宋" w:eastAsia="仿宋" w:cs="宋体"/>
                <w:kern w:val="0"/>
                <w:sz w:val="18"/>
                <w:szCs w:val="18"/>
              </w:rPr>
              <w:t>(Y)</w:t>
            </w:r>
          </w:p>
        </w:tc>
        <w:tc>
          <w:tcPr>
            <w:tcW w:w="375" w:type="pct"/>
            <w:vAlign w:val="center"/>
          </w:tcPr>
          <w:p>
            <w:pPr>
              <w:widowControl/>
              <w:spacing w:line="360" w:lineRule="auto"/>
              <w:jc w:val="center"/>
              <w:rPr>
                <w:rFonts w:ascii="仿宋" w:hAnsi="仿宋" w:eastAsia="仿宋" w:cs="宋体"/>
                <w:kern w:val="0"/>
                <w:sz w:val="18"/>
                <w:szCs w:val="18"/>
              </w:rPr>
            </w:pPr>
            <w:r>
              <w:rPr>
                <w:rFonts w:hint="eastAsia" w:ascii="仿宋" w:hAnsi="仿宋" w:eastAsia="仿宋" w:cs="宋体"/>
                <w:kern w:val="0"/>
                <w:sz w:val="18"/>
                <w:szCs w:val="18"/>
              </w:rPr>
              <w:t>万元</w:t>
            </w:r>
          </w:p>
        </w:tc>
        <w:tc>
          <w:tcPr>
            <w:tcW w:w="595" w:type="pct"/>
            <w:vAlign w:val="center"/>
          </w:tcPr>
          <w:p>
            <w:pPr>
              <w:widowControl/>
              <w:spacing w:line="360" w:lineRule="auto"/>
              <w:jc w:val="center"/>
              <w:rPr>
                <w:rFonts w:ascii="仿宋" w:hAnsi="仿宋" w:eastAsia="仿宋" w:cs="宋体"/>
                <w:kern w:val="0"/>
                <w:sz w:val="18"/>
                <w:szCs w:val="18"/>
              </w:rPr>
            </w:pPr>
            <w:r>
              <w:rPr>
                <w:rFonts w:ascii="仿宋" w:hAnsi="仿宋" w:eastAsia="仿宋" w:cs="宋体"/>
                <w:kern w:val="0"/>
                <w:sz w:val="18"/>
                <w:szCs w:val="18"/>
              </w:rPr>
              <w:t>Y</w:t>
            </w:r>
            <w:r>
              <w:rPr>
                <w:rFonts w:hint="eastAsia" w:ascii="仿宋" w:hAnsi="仿宋" w:eastAsia="仿宋" w:cs="宋体"/>
                <w:kern w:val="0"/>
                <w:sz w:val="18"/>
                <w:szCs w:val="18"/>
              </w:rPr>
              <w:t>≥</w:t>
            </w:r>
            <w:r>
              <w:rPr>
                <w:rFonts w:ascii="仿宋" w:hAnsi="仿宋" w:eastAsia="仿宋" w:cs="宋体"/>
                <w:kern w:val="0"/>
                <w:sz w:val="18"/>
                <w:szCs w:val="18"/>
              </w:rPr>
              <w:t>100000</w:t>
            </w:r>
          </w:p>
        </w:tc>
        <w:tc>
          <w:tcPr>
            <w:tcW w:w="901" w:type="pct"/>
            <w:vAlign w:val="center"/>
          </w:tcPr>
          <w:p>
            <w:pPr>
              <w:widowControl/>
              <w:spacing w:line="360" w:lineRule="auto"/>
              <w:jc w:val="center"/>
              <w:rPr>
                <w:rFonts w:ascii="仿宋" w:hAnsi="仿宋" w:eastAsia="仿宋" w:cs="宋体"/>
                <w:kern w:val="0"/>
                <w:sz w:val="18"/>
                <w:szCs w:val="18"/>
              </w:rPr>
            </w:pPr>
            <w:r>
              <w:rPr>
                <w:rFonts w:ascii="仿宋" w:hAnsi="仿宋" w:eastAsia="仿宋" w:cs="宋体"/>
                <w:kern w:val="0"/>
                <w:sz w:val="18"/>
                <w:szCs w:val="18"/>
              </w:rPr>
              <w:t>1000</w:t>
            </w:r>
            <w:r>
              <w:rPr>
                <w:rFonts w:hint="eastAsia" w:ascii="仿宋" w:hAnsi="仿宋" w:eastAsia="仿宋" w:cs="宋体"/>
                <w:kern w:val="0"/>
                <w:sz w:val="18"/>
                <w:szCs w:val="18"/>
              </w:rPr>
              <w:t>≤</w:t>
            </w:r>
            <w:r>
              <w:rPr>
                <w:rFonts w:ascii="仿宋" w:hAnsi="仿宋" w:eastAsia="仿宋" w:cs="宋体"/>
                <w:kern w:val="0"/>
                <w:sz w:val="18"/>
                <w:szCs w:val="18"/>
              </w:rPr>
              <w:t>Y</w:t>
            </w:r>
            <w:r>
              <w:rPr>
                <w:rFonts w:hint="eastAsia" w:ascii="仿宋" w:hAnsi="仿宋" w:eastAsia="仿宋" w:cs="宋体"/>
                <w:kern w:val="0"/>
                <w:sz w:val="18"/>
                <w:szCs w:val="18"/>
              </w:rPr>
              <w:t>＜</w:t>
            </w:r>
            <w:r>
              <w:rPr>
                <w:rFonts w:ascii="仿宋" w:hAnsi="仿宋" w:eastAsia="仿宋" w:cs="宋体"/>
                <w:kern w:val="0"/>
                <w:sz w:val="18"/>
                <w:szCs w:val="18"/>
              </w:rPr>
              <w:t>100000</w:t>
            </w:r>
          </w:p>
        </w:tc>
        <w:tc>
          <w:tcPr>
            <w:tcW w:w="755" w:type="pct"/>
            <w:vAlign w:val="center"/>
          </w:tcPr>
          <w:p>
            <w:pPr>
              <w:widowControl/>
              <w:spacing w:line="360" w:lineRule="auto"/>
              <w:jc w:val="center"/>
              <w:rPr>
                <w:rFonts w:ascii="仿宋" w:hAnsi="仿宋" w:eastAsia="仿宋" w:cs="宋体"/>
                <w:kern w:val="0"/>
                <w:sz w:val="18"/>
                <w:szCs w:val="18"/>
              </w:rPr>
            </w:pPr>
            <w:r>
              <w:rPr>
                <w:rFonts w:ascii="仿宋" w:hAnsi="仿宋" w:eastAsia="仿宋" w:cs="宋体"/>
                <w:kern w:val="0"/>
                <w:sz w:val="18"/>
                <w:szCs w:val="18"/>
              </w:rPr>
              <w:t>100</w:t>
            </w:r>
            <w:r>
              <w:rPr>
                <w:rFonts w:hint="eastAsia" w:ascii="仿宋" w:hAnsi="仿宋" w:eastAsia="仿宋" w:cs="宋体"/>
                <w:kern w:val="0"/>
                <w:sz w:val="18"/>
                <w:szCs w:val="18"/>
              </w:rPr>
              <w:t>≤</w:t>
            </w:r>
            <w:r>
              <w:rPr>
                <w:rFonts w:ascii="仿宋" w:hAnsi="仿宋" w:eastAsia="仿宋" w:cs="宋体"/>
                <w:kern w:val="0"/>
                <w:sz w:val="18"/>
                <w:szCs w:val="18"/>
              </w:rPr>
              <w:t>Y</w:t>
            </w:r>
            <w:r>
              <w:rPr>
                <w:rFonts w:hint="eastAsia" w:ascii="仿宋" w:hAnsi="仿宋" w:eastAsia="仿宋" w:cs="宋体"/>
                <w:kern w:val="0"/>
                <w:sz w:val="18"/>
                <w:szCs w:val="18"/>
              </w:rPr>
              <w:t>＜</w:t>
            </w:r>
            <w:r>
              <w:rPr>
                <w:rFonts w:ascii="仿宋" w:hAnsi="仿宋" w:eastAsia="仿宋" w:cs="宋体"/>
                <w:kern w:val="0"/>
                <w:sz w:val="18"/>
                <w:szCs w:val="18"/>
              </w:rPr>
              <w:t>1000</w:t>
            </w:r>
          </w:p>
        </w:tc>
        <w:tc>
          <w:tcPr>
            <w:tcW w:w="525" w:type="pct"/>
            <w:vAlign w:val="center"/>
          </w:tcPr>
          <w:p>
            <w:pPr>
              <w:widowControl/>
              <w:spacing w:line="360" w:lineRule="auto"/>
              <w:jc w:val="center"/>
              <w:rPr>
                <w:rFonts w:ascii="仿宋" w:hAnsi="仿宋" w:eastAsia="仿宋" w:cs="宋体"/>
                <w:kern w:val="0"/>
                <w:sz w:val="18"/>
                <w:szCs w:val="18"/>
              </w:rPr>
            </w:pPr>
            <w:r>
              <w:rPr>
                <w:rFonts w:ascii="仿宋" w:hAnsi="仿宋" w:eastAsia="仿宋" w:cs="宋体"/>
                <w:kern w:val="0"/>
                <w:sz w:val="18"/>
                <w:szCs w:val="18"/>
              </w:rPr>
              <w:t>Y</w:t>
            </w:r>
            <w:r>
              <w:rPr>
                <w:rFonts w:hint="eastAsia" w:ascii="仿宋" w:hAnsi="仿宋" w:eastAsia="仿宋" w:cs="宋体"/>
                <w:kern w:val="0"/>
                <w:sz w:val="18"/>
                <w:szCs w:val="18"/>
              </w:rPr>
              <w:t>＜</w:t>
            </w:r>
            <w:r>
              <w:rPr>
                <w:rFonts w:ascii="仿宋" w:hAnsi="仿宋" w:eastAsia="仿宋" w:cs="宋体"/>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19" w:type="pct"/>
            <w:vMerge w:val="restart"/>
            <w:vAlign w:val="center"/>
          </w:tcPr>
          <w:p>
            <w:pPr>
              <w:widowControl/>
              <w:spacing w:line="360" w:lineRule="auto"/>
              <w:jc w:val="center"/>
              <w:rPr>
                <w:rFonts w:ascii="仿宋" w:hAnsi="仿宋" w:eastAsia="仿宋" w:cs="宋体"/>
                <w:spacing w:val="-12"/>
                <w:kern w:val="0"/>
                <w:sz w:val="18"/>
                <w:szCs w:val="18"/>
              </w:rPr>
            </w:pPr>
            <w:r>
              <w:rPr>
                <w:rFonts w:hint="eastAsia" w:ascii="仿宋" w:hAnsi="仿宋" w:eastAsia="仿宋" w:cs="宋体"/>
                <w:spacing w:val="-12"/>
                <w:kern w:val="0"/>
                <w:sz w:val="18"/>
                <w:szCs w:val="18"/>
              </w:rPr>
              <w:t>软件和信息技术服</w:t>
            </w:r>
            <w:r>
              <w:rPr>
                <w:rFonts w:hint="eastAsia" w:ascii="仿宋" w:hAnsi="仿宋" w:eastAsia="仿宋" w:cs="宋体"/>
                <w:kern w:val="0"/>
                <w:sz w:val="18"/>
                <w:szCs w:val="18"/>
              </w:rPr>
              <w:t>务业</w:t>
            </w:r>
          </w:p>
        </w:tc>
        <w:tc>
          <w:tcPr>
            <w:tcW w:w="725" w:type="pct"/>
            <w:vAlign w:val="center"/>
          </w:tcPr>
          <w:p>
            <w:pPr>
              <w:widowControl/>
              <w:spacing w:line="360" w:lineRule="auto"/>
              <w:jc w:val="center"/>
              <w:rPr>
                <w:rFonts w:ascii="仿宋" w:hAnsi="仿宋" w:eastAsia="仿宋" w:cs="宋体"/>
                <w:kern w:val="0"/>
                <w:sz w:val="18"/>
                <w:szCs w:val="18"/>
              </w:rPr>
            </w:pPr>
            <w:r>
              <w:rPr>
                <w:rFonts w:hint="eastAsia" w:ascii="仿宋" w:hAnsi="仿宋" w:eastAsia="仿宋" w:cs="宋体"/>
                <w:kern w:val="0"/>
                <w:sz w:val="18"/>
                <w:szCs w:val="18"/>
              </w:rPr>
              <w:t>从业人员</w:t>
            </w:r>
            <w:r>
              <w:rPr>
                <w:rFonts w:ascii="仿宋" w:hAnsi="仿宋" w:eastAsia="仿宋" w:cs="宋体"/>
                <w:kern w:val="0"/>
                <w:sz w:val="18"/>
                <w:szCs w:val="18"/>
              </w:rPr>
              <w:t>(X)</w:t>
            </w:r>
          </w:p>
        </w:tc>
        <w:tc>
          <w:tcPr>
            <w:tcW w:w="375" w:type="pct"/>
            <w:vAlign w:val="center"/>
          </w:tcPr>
          <w:p>
            <w:pPr>
              <w:widowControl/>
              <w:spacing w:line="360" w:lineRule="auto"/>
              <w:jc w:val="center"/>
              <w:rPr>
                <w:rFonts w:ascii="仿宋" w:hAnsi="仿宋" w:eastAsia="仿宋" w:cs="宋体"/>
                <w:kern w:val="0"/>
                <w:sz w:val="18"/>
                <w:szCs w:val="18"/>
              </w:rPr>
            </w:pPr>
            <w:r>
              <w:rPr>
                <w:rFonts w:hint="eastAsia" w:ascii="仿宋" w:hAnsi="仿宋" w:eastAsia="仿宋" w:cs="宋体"/>
                <w:kern w:val="0"/>
                <w:sz w:val="18"/>
                <w:szCs w:val="18"/>
              </w:rPr>
              <w:t>人</w:t>
            </w:r>
          </w:p>
        </w:tc>
        <w:tc>
          <w:tcPr>
            <w:tcW w:w="595" w:type="pct"/>
            <w:vAlign w:val="center"/>
          </w:tcPr>
          <w:p>
            <w:pPr>
              <w:widowControl/>
              <w:spacing w:line="360" w:lineRule="auto"/>
              <w:jc w:val="center"/>
              <w:rPr>
                <w:rFonts w:ascii="仿宋" w:hAnsi="仿宋" w:eastAsia="仿宋" w:cs="宋体"/>
                <w:kern w:val="0"/>
                <w:sz w:val="18"/>
                <w:szCs w:val="18"/>
              </w:rPr>
            </w:pPr>
            <w:r>
              <w:rPr>
                <w:rFonts w:ascii="仿宋" w:hAnsi="仿宋" w:eastAsia="仿宋" w:cs="宋体"/>
                <w:kern w:val="0"/>
                <w:sz w:val="18"/>
                <w:szCs w:val="18"/>
              </w:rPr>
              <w:t>X</w:t>
            </w:r>
            <w:r>
              <w:rPr>
                <w:rFonts w:hint="eastAsia" w:ascii="仿宋" w:hAnsi="仿宋" w:eastAsia="仿宋" w:cs="宋体"/>
                <w:kern w:val="0"/>
                <w:sz w:val="18"/>
                <w:szCs w:val="18"/>
              </w:rPr>
              <w:t>≥</w:t>
            </w:r>
            <w:r>
              <w:rPr>
                <w:rFonts w:ascii="仿宋" w:hAnsi="仿宋" w:eastAsia="仿宋" w:cs="宋体"/>
                <w:kern w:val="0"/>
                <w:sz w:val="18"/>
                <w:szCs w:val="18"/>
              </w:rPr>
              <w:t>300</w:t>
            </w:r>
          </w:p>
        </w:tc>
        <w:tc>
          <w:tcPr>
            <w:tcW w:w="901" w:type="pct"/>
            <w:vAlign w:val="center"/>
          </w:tcPr>
          <w:p>
            <w:pPr>
              <w:widowControl/>
              <w:spacing w:line="360" w:lineRule="auto"/>
              <w:ind w:left="108" w:hanging="108" w:hangingChars="60"/>
              <w:jc w:val="center"/>
              <w:rPr>
                <w:rFonts w:ascii="仿宋" w:hAnsi="仿宋" w:eastAsia="仿宋" w:cs="宋体"/>
                <w:kern w:val="0"/>
                <w:sz w:val="18"/>
                <w:szCs w:val="18"/>
              </w:rPr>
            </w:pPr>
            <w:r>
              <w:rPr>
                <w:rFonts w:ascii="仿宋" w:hAnsi="仿宋" w:eastAsia="仿宋" w:cs="宋体"/>
                <w:kern w:val="0"/>
                <w:sz w:val="18"/>
                <w:szCs w:val="18"/>
              </w:rPr>
              <w:t>100</w:t>
            </w:r>
            <w:r>
              <w:rPr>
                <w:rFonts w:hint="eastAsia" w:ascii="仿宋" w:hAnsi="仿宋" w:eastAsia="仿宋" w:cs="宋体"/>
                <w:kern w:val="0"/>
                <w:sz w:val="18"/>
                <w:szCs w:val="18"/>
              </w:rPr>
              <w:t>≤</w:t>
            </w:r>
            <w:r>
              <w:rPr>
                <w:rFonts w:ascii="仿宋" w:hAnsi="仿宋" w:eastAsia="仿宋" w:cs="宋体"/>
                <w:kern w:val="0"/>
                <w:sz w:val="18"/>
                <w:szCs w:val="18"/>
              </w:rPr>
              <w:t>X</w:t>
            </w:r>
            <w:r>
              <w:rPr>
                <w:rFonts w:hint="eastAsia" w:ascii="仿宋" w:hAnsi="仿宋" w:eastAsia="仿宋" w:cs="宋体"/>
                <w:kern w:val="0"/>
                <w:sz w:val="18"/>
                <w:szCs w:val="18"/>
              </w:rPr>
              <w:t>＜</w:t>
            </w:r>
            <w:r>
              <w:rPr>
                <w:rFonts w:ascii="仿宋" w:hAnsi="仿宋" w:eastAsia="仿宋" w:cs="宋体"/>
                <w:kern w:val="0"/>
                <w:sz w:val="18"/>
                <w:szCs w:val="18"/>
              </w:rPr>
              <w:t>300</w:t>
            </w:r>
          </w:p>
        </w:tc>
        <w:tc>
          <w:tcPr>
            <w:tcW w:w="755" w:type="pct"/>
            <w:vAlign w:val="center"/>
          </w:tcPr>
          <w:p>
            <w:pPr>
              <w:widowControl/>
              <w:spacing w:line="360" w:lineRule="auto"/>
              <w:jc w:val="center"/>
              <w:rPr>
                <w:rFonts w:ascii="仿宋" w:hAnsi="仿宋" w:eastAsia="仿宋" w:cs="宋体"/>
                <w:kern w:val="0"/>
                <w:sz w:val="18"/>
                <w:szCs w:val="18"/>
              </w:rPr>
            </w:pPr>
            <w:r>
              <w:rPr>
                <w:rFonts w:ascii="仿宋" w:hAnsi="仿宋" w:eastAsia="仿宋" w:cs="宋体"/>
                <w:kern w:val="0"/>
                <w:sz w:val="18"/>
                <w:szCs w:val="18"/>
              </w:rPr>
              <w:t>10</w:t>
            </w:r>
            <w:r>
              <w:rPr>
                <w:rFonts w:hint="eastAsia" w:ascii="仿宋" w:hAnsi="仿宋" w:eastAsia="仿宋" w:cs="宋体"/>
                <w:kern w:val="0"/>
                <w:sz w:val="18"/>
                <w:szCs w:val="18"/>
              </w:rPr>
              <w:t>≤</w:t>
            </w:r>
            <w:r>
              <w:rPr>
                <w:rFonts w:ascii="仿宋" w:hAnsi="仿宋" w:eastAsia="仿宋" w:cs="宋体"/>
                <w:kern w:val="0"/>
                <w:sz w:val="18"/>
                <w:szCs w:val="18"/>
              </w:rPr>
              <w:t>X</w:t>
            </w:r>
            <w:r>
              <w:rPr>
                <w:rFonts w:hint="eastAsia" w:ascii="仿宋" w:hAnsi="仿宋" w:eastAsia="仿宋" w:cs="宋体"/>
                <w:kern w:val="0"/>
                <w:sz w:val="18"/>
                <w:szCs w:val="18"/>
              </w:rPr>
              <w:t>＜</w:t>
            </w:r>
            <w:r>
              <w:rPr>
                <w:rFonts w:ascii="仿宋" w:hAnsi="仿宋" w:eastAsia="仿宋" w:cs="宋体"/>
                <w:kern w:val="0"/>
                <w:sz w:val="18"/>
                <w:szCs w:val="18"/>
              </w:rPr>
              <w:t>100</w:t>
            </w:r>
          </w:p>
        </w:tc>
        <w:tc>
          <w:tcPr>
            <w:tcW w:w="525" w:type="pct"/>
            <w:vAlign w:val="center"/>
          </w:tcPr>
          <w:p>
            <w:pPr>
              <w:widowControl/>
              <w:spacing w:line="360" w:lineRule="auto"/>
              <w:jc w:val="center"/>
              <w:rPr>
                <w:rFonts w:ascii="仿宋" w:hAnsi="仿宋" w:eastAsia="仿宋" w:cs="宋体"/>
                <w:kern w:val="0"/>
                <w:sz w:val="18"/>
                <w:szCs w:val="18"/>
              </w:rPr>
            </w:pPr>
            <w:r>
              <w:rPr>
                <w:rFonts w:ascii="仿宋" w:hAnsi="仿宋" w:eastAsia="仿宋" w:cs="宋体"/>
                <w:kern w:val="0"/>
                <w:sz w:val="18"/>
                <w:szCs w:val="18"/>
              </w:rPr>
              <w:t>X</w:t>
            </w:r>
            <w:r>
              <w:rPr>
                <w:rFonts w:hint="eastAsia" w:ascii="仿宋" w:hAnsi="仿宋" w:eastAsia="仿宋" w:cs="宋体"/>
                <w:kern w:val="0"/>
                <w:sz w:val="18"/>
                <w:szCs w:val="18"/>
              </w:rPr>
              <w:t>＜</w:t>
            </w:r>
            <w:r>
              <w:rPr>
                <w:rFonts w:ascii="仿宋" w:hAnsi="仿宋" w:eastAsia="仿宋" w:cs="宋体"/>
                <w:kern w:val="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19" w:type="pct"/>
            <w:vMerge w:val="continue"/>
            <w:vAlign w:val="center"/>
          </w:tcPr>
          <w:p>
            <w:pPr>
              <w:widowControl/>
              <w:spacing w:line="360" w:lineRule="auto"/>
              <w:jc w:val="center"/>
              <w:rPr>
                <w:rFonts w:ascii="仿宋" w:hAnsi="仿宋" w:eastAsia="仿宋" w:cs="宋体"/>
                <w:spacing w:val="-12"/>
                <w:kern w:val="0"/>
                <w:sz w:val="18"/>
                <w:szCs w:val="18"/>
              </w:rPr>
            </w:pPr>
          </w:p>
        </w:tc>
        <w:tc>
          <w:tcPr>
            <w:tcW w:w="725" w:type="pct"/>
            <w:vAlign w:val="center"/>
          </w:tcPr>
          <w:p>
            <w:pPr>
              <w:widowControl/>
              <w:spacing w:line="360" w:lineRule="auto"/>
              <w:jc w:val="center"/>
              <w:rPr>
                <w:rFonts w:ascii="仿宋" w:hAnsi="仿宋" w:eastAsia="仿宋" w:cs="宋体"/>
                <w:kern w:val="0"/>
                <w:sz w:val="18"/>
                <w:szCs w:val="18"/>
              </w:rPr>
            </w:pPr>
            <w:r>
              <w:rPr>
                <w:rFonts w:hint="eastAsia" w:ascii="仿宋" w:hAnsi="仿宋" w:eastAsia="仿宋" w:cs="宋体"/>
                <w:kern w:val="0"/>
                <w:sz w:val="18"/>
                <w:szCs w:val="18"/>
              </w:rPr>
              <w:t>营业收入</w:t>
            </w:r>
            <w:r>
              <w:rPr>
                <w:rFonts w:ascii="仿宋" w:hAnsi="仿宋" w:eastAsia="仿宋" w:cs="宋体"/>
                <w:kern w:val="0"/>
                <w:sz w:val="18"/>
                <w:szCs w:val="18"/>
              </w:rPr>
              <w:t>(Y)</w:t>
            </w:r>
          </w:p>
        </w:tc>
        <w:tc>
          <w:tcPr>
            <w:tcW w:w="375" w:type="pct"/>
            <w:vAlign w:val="center"/>
          </w:tcPr>
          <w:p>
            <w:pPr>
              <w:widowControl/>
              <w:spacing w:line="360" w:lineRule="auto"/>
              <w:jc w:val="center"/>
              <w:rPr>
                <w:rFonts w:ascii="仿宋" w:hAnsi="仿宋" w:eastAsia="仿宋" w:cs="宋体"/>
                <w:kern w:val="0"/>
                <w:sz w:val="18"/>
                <w:szCs w:val="18"/>
              </w:rPr>
            </w:pPr>
            <w:r>
              <w:rPr>
                <w:rFonts w:hint="eastAsia" w:ascii="仿宋" w:hAnsi="仿宋" w:eastAsia="仿宋" w:cs="宋体"/>
                <w:kern w:val="0"/>
                <w:sz w:val="18"/>
                <w:szCs w:val="18"/>
              </w:rPr>
              <w:t>万元</w:t>
            </w:r>
          </w:p>
        </w:tc>
        <w:tc>
          <w:tcPr>
            <w:tcW w:w="595" w:type="pct"/>
            <w:vAlign w:val="center"/>
          </w:tcPr>
          <w:p>
            <w:pPr>
              <w:widowControl/>
              <w:spacing w:line="360" w:lineRule="auto"/>
              <w:jc w:val="center"/>
              <w:rPr>
                <w:rFonts w:ascii="仿宋" w:hAnsi="仿宋" w:eastAsia="仿宋" w:cs="宋体"/>
                <w:kern w:val="0"/>
                <w:sz w:val="18"/>
                <w:szCs w:val="18"/>
              </w:rPr>
            </w:pPr>
            <w:r>
              <w:rPr>
                <w:rFonts w:ascii="仿宋" w:hAnsi="仿宋" w:eastAsia="仿宋" w:cs="宋体"/>
                <w:kern w:val="0"/>
                <w:sz w:val="18"/>
                <w:szCs w:val="18"/>
              </w:rPr>
              <w:t>Y</w:t>
            </w:r>
            <w:r>
              <w:rPr>
                <w:rFonts w:hint="eastAsia" w:ascii="仿宋" w:hAnsi="仿宋" w:eastAsia="仿宋" w:cs="宋体"/>
                <w:kern w:val="0"/>
                <w:sz w:val="18"/>
                <w:szCs w:val="18"/>
              </w:rPr>
              <w:t>≥</w:t>
            </w:r>
            <w:r>
              <w:rPr>
                <w:rFonts w:ascii="仿宋" w:hAnsi="仿宋" w:eastAsia="仿宋" w:cs="宋体"/>
                <w:kern w:val="0"/>
                <w:sz w:val="18"/>
                <w:szCs w:val="18"/>
              </w:rPr>
              <w:t>10000</w:t>
            </w:r>
          </w:p>
        </w:tc>
        <w:tc>
          <w:tcPr>
            <w:tcW w:w="901" w:type="pct"/>
            <w:vAlign w:val="center"/>
          </w:tcPr>
          <w:p>
            <w:pPr>
              <w:widowControl/>
              <w:spacing w:line="360" w:lineRule="auto"/>
              <w:jc w:val="center"/>
              <w:rPr>
                <w:rFonts w:ascii="仿宋" w:hAnsi="仿宋" w:eastAsia="仿宋" w:cs="宋体"/>
                <w:kern w:val="0"/>
                <w:sz w:val="18"/>
                <w:szCs w:val="18"/>
              </w:rPr>
            </w:pPr>
            <w:r>
              <w:rPr>
                <w:rFonts w:ascii="仿宋" w:hAnsi="仿宋" w:eastAsia="仿宋" w:cs="宋体"/>
                <w:kern w:val="0"/>
                <w:sz w:val="18"/>
                <w:szCs w:val="18"/>
              </w:rPr>
              <w:t>1000</w:t>
            </w:r>
            <w:r>
              <w:rPr>
                <w:rFonts w:hint="eastAsia" w:ascii="仿宋" w:hAnsi="仿宋" w:eastAsia="仿宋" w:cs="宋体"/>
                <w:kern w:val="0"/>
                <w:sz w:val="18"/>
                <w:szCs w:val="18"/>
              </w:rPr>
              <w:t>≤</w:t>
            </w:r>
            <w:r>
              <w:rPr>
                <w:rFonts w:ascii="仿宋" w:hAnsi="仿宋" w:eastAsia="仿宋" w:cs="宋体"/>
                <w:kern w:val="0"/>
                <w:sz w:val="18"/>
                <w:szCs w:val="18"/>
              </w:rPr>
              <w:t>Y</w:t>
            </w:r>
            <w:r>
              <w:rPr>
                <w:rFonts w:hint="eastAsia" w:ascii="仿宋" w:hAnsi="仿宋" w:eastAsia="仿宋" w:cs="宋体"/>
                <w:kern w:val="0"/>
                <w:sz w:val="18"/>
                <w:szCs w:val="18"/>
              </w:rPr>
              <w:t>＜</w:t>
            </w:r>
            <w:r>
              <w:rPr>
                <w:rFonts w:ascii="仿宋" w:hAnsi="仿宋" w:eastAsia="仿宋" w:cs="宋体"/>
                <w:kern w:val="0"/>
                <w:sz w:val="18"/>
                <w:szCs w:val="18"/>
              </w:rPr>
              <w:t>10000</w:t>
            </w:r>
          </w:p>
        </w:tc>
        <w:tc>
          <w:tcPr>
            <w:tcW w:w="755" w:type="pct"/>
            <w:vAlign w:val="center"/>
          </w:tcPr>
          <w:p>
            <w:pPr>
              <w:widowControl/>
              <w:spacing w:line="360" w:lineRule="auto"/>
              <w:jc w:val="center"/>
              <w:rPr>
                <w:rFonts w:ascii="仿宋" w:hAnsi="仿宋" w:eastAsia="仿宋" w:cs="宋体"/>
                <w:kern w:val="0"/>
                <w:sz w:val="18"/>
                <w:szCs w:val="18"/>
              </w:rPr>
            </w:pPr>
            <w:r>
              <w:rPr>
                <w:rFonts w:ascii="仿宋" w:hAnsi="仿宋" w:eastAsia="仿宋" w:cs="宋体"/>
                <w:kern w:val="0"/>
                <w:sz w:val="18"/>
                <w:szCs w:val="18"/>
              </w:rPr>
              <w:t>50</w:t>
            </w:r>
            <w:r>
              <w:rPr>
                <w:rFonts w:hint="eastAsia" w:ascii="仿宋" w:hAnsi="仿宋" w:eastAsia="仿宋" w:cs="宋体"/>
                <w:kern w:val="0"/>
                <w:sz w:val="18"/>
                <w:szCs w:val="18"/>
              </w:rPr>
              <w:t>≤</w:t>
            </w:r>
            <w:r>
              <w:rPr>
                <w:rFonts w:ascii="仿宋" w:hAnsi="仿宋" w:eastAsia="仿宋" w:cs="宋体"/>
                <w:kern w:val="0"/>
                <w:sz w:val="18"/>
                <w:szCs w:val="18"/>
              </w:rPr>
              <w:t>Y</w:t>
            </w:r>
            <w:r>
              <w:rPr>
                <w:rFonts w:hint="eastAsia" w:ascii="仿宋" w:hAnsi="仿宋" w:eastAsia="仿宋" w:cs="宋体"/>
                <w:kern w:val="0"/>
                <w:sz w:val="18"/>
                <w:szCs w:val="18"/>
              </w:rPr>
              <w:t>＜</w:t>
            </w:r>
            <w:r>
              <w:rPr>
                <w:rFonts w:ascii="仿宋" w:hAnsi="仿宋" w:eastAsia="仿宋" w:cs="宋体"/>
                <w:kern w:val="0"/>
                <w:sz w:val="18"/>
                <w:szCs w:val="18"/>
              </w:rPr>
              <w:t>1000</w:t>
            </w:r>
          </w:p>
        </w:tc>
        <w:tc>
          <w:tcPr>
            <w:tcW w:w="525" w:type="pct"/>
            <w:vAlign w:val="center"/>
          </w:tcPr>
          <w:p>
            <w:pPr>
              <w:widowControl/>
              <w:spacing w:line="360" w:lineRule="auto"/>
              <w:jc w:val="center"/>
              <w:rPr>
                <w:rFonts w:ascii="仿宋" w:hAnsi="仿宋" w:eastAsia="仿宋" w:cs="宋体"/>
                <w:kern w:val="0"/>
                <w:sz w:val="18"/>
                <w:szCs w:val="18"/>
              </w:rPr>
            </w:pPr>
            <w:r>
              <w:rPr>
                <w:rFonts w:ascii="仿宋" w:hAnsi="仿宋" w:eastAsia="仿宋" w:cs="宋体"/>
                <w:kern w:val="0"/>
                <w:sz w:val="18"/>
                <w:szCs w:val="18"/>
              </w:rPr>
              <w:t>Y</w:t>
            </w:r>
            <w:r>
              <w:rPr>
                <w:rFonts w:hint="eastAsia" w:ascii="仿宋" w:hAnsi="仿宋" w:eastAsia="仿宋" w:cs="宋体"/>
                <w:kern w:val="0"/>
                <w:sz w:val="18"/>
                <w:szCs w:val="18"/>
              </w:rPr>
              <w:t>＜</w:t>
            </w:r>
            <w:r>
              <w:rPr>
                <w:rFonts w:ascii="仿宋" w:hAnsi="仿宋" w:eastAsia="仿宋" w:cs="宋体"/>
                <w:kern w:val="0"/>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19" w:type="pct"/>
            <w:vMerge w:val="restart"/>
            <w:vAlign w:val="center"/>
          </w:tcPr>
          <w:p>
            <w:pPr>
              <w:widowControl/>
              <w:spacing w:line="360" w:lineRule="auto"/>
              <w:jc w:val="center"/>
              <w:rPr>
                <w:rFonts w:ascii="仿宋" w:hAnsi="仿宋" w:eastAsia="仿宋" w:cs="宋体"/>
                <w:kern w:val="0"/>
                <w:sz w:val="18"/>
                <w:szCs w:val="18"/>
              </w:rPr>
            </w:pPr>
            <w:r>
              <w:rPr>
                <w:rFonts w:hint="eastAsia" w:ascii="仿宋" w:hAnsi="仿宋" w:eastAsia="仿宋" w:cs="宋体"/>
                <w:kern w:val="0"/>
                <w:sz w:val="18"/>
                <w:szCs w:val="18"/>
              </w:rPr>
              <w:t>房地产开发经营</w:t>
            </w:r>
          </w:p>
        </w:tc>
        <w:tc>
          <w:tcPr>
            <w:tcW w:w="725" w:type="pct"/>
            <w:vAlign w:val="center"/>
          </w:tcPr>
          <w:p>
            <w:pPr>
              <w:widowControl/>
              <w:spacing w:line="360" w:lineRule="auto"/>
              <w:jc w:val="center"/>
              <w:rPr>
                <w:rFonts w:ascii="仿宋" w:hAnsi="仿宋" w:eastAsia="仿宋" w:cs="宋体"/>
                <w:kern w:val="0"/>
                <w:sz w:val="18"/>
                <w:szCs w:val="18"/>
              </w:rPr>
            </w:pPr>
            <w:r>
              <w:rPr>
                <w:rFonts w:hint="eastAsia" w:ascii="仿宋" w:hAnsi="仿宋" w:eastAsia="仿宋" w:cs="宋体"/>
                <w:kern w:val="0"/>
                <w:sz w:val="18"/>
                <w:szCs w:val="18"/>
              </w:rPr>
              <w:t>营业收入</w:t>
            </w:r>
            <w:r>
              <w:rPr>
                <w:rFonts w:ascii="仿宋" w:hAnsi="仿宋" w:eastAsia="仿宋" w:cs="宋体"/>
                <w:kern w:val="0"/>
                <w:sz w:val="18"/>
                <w:szCs w:val="18"/>
              </w:rPr>
              <w:t>(Y)</w:t>
            </w:r>
          </w:p>
        </w:tc>
        <w:tc>
          <w:tcPr>
            <w:tcW w:w="375" w:type="pct"/>
            <w:vAlign w:val="center"/>
          </w:tcPr>
          <w:p>
            <w:pPr>
              <w:widowControl/>
              <w:spacing w:line="360" w:lineRule="auto"/>
              <w:jc w:val="center"/>
              <w:rPr>
                <w:rFonts w:ascii="仿宋" w:hAnsi="仿宋" w:eastAsia="仿宋" w:cs="宋体"/>
                <w:kern w:val="0"/>
                <w:sz w:val="18"/>
                <w:szCs w:val="18"/>
              </w:rPr>
            </w:pPr>
            <w:r>
              <w:rPr>
                <w:rFonts w:hint="eastAsia" w:ascii="仿宋" w:hAnsi="仿宋" w:eastAsia="仿宋" w:cs="宋体"/>
                <w:kern w:val="0"/>
                <w:sz w:val="18"/>
                <w:szCs w:val="18"/>
              </w:rPr>
              <w:t>万元</w:t>
            </w:r>
          </w:p>
        </w:tc>
        <w:tc>
          <w:tcPr>
            <w:tcW w:w="595" w:type="pct"/>
            <w:vAlign w:val="center"/>
          </w:tcPr>
          <w:p>
            <w:pPr>
              <w:widowControl/>
              <w:spacing w:line="360" w:lineRule="auto"/>
              <w:jc w:val="center"/>
              <w:rPr>
                <w:rFonts w:ascii="仿宋" w:hAnsi="仿宋" w:eastAsia="仿宋" w:cs="宋体"/>
                <w:kern w:val="0"/>
                <w:sz w:val="18"/>
                <w:szCs w:val="18"/>
              </w:rPr>
            </w:pPr>
            <w:r>
              <w:rPr>
                <w:rFonts w:ascii="仿宋" w:hAnsi="仿宋" w:eastAsia="仿宋" w:cs="宋体"/>
                <w:kern w:val="0"/>
                <w:sz w:val="18"/>
                <w:szCs w:val="18"/>
              </w:rPr>
              <w:t>Y</w:t>
            </w:r>
            <w:r>
              <w:rPr>
                <w:rFonts w:hint="eastAsia" w:ascii="仿宋" w:hAnsi="仿宋" w:eastAsia="仿宋" w:cs="宋体"/>
                <w:kern w:val="0"/>
                <w:sz w:val="18"/>
                <w:szCs w:val="18"/>
              </w:rPr>
              <w:t>≥</w:t>
            </w:r>
            <w:r>
              <w:rPr>
                <w:rFonts w:ascii="仿宋" w:hAnsi="仿宋" w:eastAsia="仿宋" w:cs="宋体"/>
                <w:kern w:val="0"/>
                <w:sz w:val="18"/>
                <w:szCs w:val="18"/>
              </w:rPr>
              <w:t>200000</w:t>
            </w:r>
          </w:p>
        </w:tc>
        <w:tc>
          <w:tcPr>
            <w:tcW w:w="901" w:type="pct"/>
            <w:vAlign w:val="center"/>
          </w:tcPr>
          <w:p>
            <w:pPr>
              <w:widowControl/>
              <w:spacing w:line="360" w:lineRule="auto"/>
              <w:jc w:val="center"/>
              <w:rPr>
                <w:rFonts w:ascii="仿宋" w:hAnsi="仿宋" w:eastAsia="仿宋" w:cs="宋体"/>
                <w:kern w:val="0"/>
                <w:sz w:val="18"/>
                <w:szCs w:val="18"/>
              </w:rPr>
            </w:pPr>
            <w:r>
              <w:rPr>
                <w:rFonts w:ascii="仿宋" w:hAnsi="仿宋" w:eastAsia="仿宋" w:cs="宋体"/>
                <w:kern w:val="0"/>
                <w:sz w:val="18"/>
                <w:szCs w:val="18"/>
              </w:rPr>
              <w:t>1000</w:t>
            </w:r>
            <w:r>
              <w:rPr>
                <w:rFonts w:hint="eastAsia" w:ascii="仿宋" w:hAnsi="仿宋" w:eastAsia="仿宋" w:cs="宋体"/>
                <w:kern w:val="0"/>
                <w:sz w:val="18"/>
                <w:szCs w:val="18"/>
              </w:rPr>
              <w:t>≤</w:t>
            </w:r>
            <w:r>
              <w:rPr>
                <w:rFonts w:ascii="仿宋" w:hAnsi="仿宋" w:eastAsia="仿宋" w:cs="宋体"/>
                <w:kern w:val="0"/>
                <w:sz w:val="18"/>
                <w:szCs w:val="18"/>
              </w:rPr>
              <w:t>Y</w:t>
            </w:r>
            <w:r>
              <w:rPr>
                <w:rFonts w:hint="eastAsia" w:ascii="仿宋" w:hAnsi="仿宋" w:eastAsia="仿宋" w:cs="宋体"/>
                <w:kern w:val="0"/>
                <w:sz w:val="18"/>
                <w:szCs w:val="18"/>
              </w:rPr>
              <w:t>＜</w:t>
            </w:r>
            <w:r>
              <w:rPr>
                <w:rFonts w:ascii="仿宋" w:hAnsi="仿宋" w:eastAsia="仿宋" w:cs="宋体"/>
                <w:kern w:val="0"/>
                <w:sz w:val="18"/>
                <w:szCs w:val="18"/>
              </w:rPr>
              <w:t>200000</w:t>
            </w:r>
          </w:p>
        </w:tc>
        <w:tc>
          <w:tcPr>
            <w:tcW w:w="755" w:type="pct"/>
            <w:vAlign w:val="center"/>
          </w:tcPr>
          <w:p>
            <w:pPr>
              <w:widowControl/>
              <w:spacing w:line="360" w:lineRule="auto"/>
              <w:jc w:val="center"/>
              <w:rPr>
                <w:rFonts w:ascii="仿宋" w:hAnsi="仿宋" w:eastAsia="仿宋" w:cs="宋体"/>
                <w:kern w:val="0"/>
                <w:sz w:val="18"/>
                <w:szCs w:val="18"/>
              </w:rPr>
            </w:pPr>
            <w:r>
              <w:rPr>
                <w:rFonts w:ascii="仿宋" w:hAnsi="仿宋" w:eastAsia="仿宋" w:cs="宋体"/>
                <w:kern w:val="0"/>
                <w:sz w:val="18"/>
                <w:szCs w:val="18"/>
              </w:rPr>
              <w:t>100</w:t>
            </w:r>
            <w:r>
              <w:rPr>
                <w:rFonts w:hint="eastAsia" w:ascii="仿宋" w:hAnsi="仿宋" w:eastAsia="仿宋" w:cs="宋体"/>
                <w:kern w:val="0"/>
                <w:sz w:val="18"/>
                <w:szCs w:val="18"/>
              </w:rPr>
              <w:t>≤</w:t>
            </w:r>
            <w:r>
              <w:rPr>
                <w:rFonts w:ascii="仿宋" w:hAnsi="仿宋" w:eastAsia="仿宋" w:cs="宋体"/>
                <w:kern w:val="0"/>
                <w:sz w:val="18"/>
                <w:szCs w:val="18"/>
              </w:rPr>
              <w:t>Y</w:t>
            </w:r>
            <w:r>
              <w:rPr>
                <w:rFonts w:hint="eastAsia" w:ascii="仿宋" w:hAnsi="仿宋" w:eastAsia="仿宋" w:cs="宋体"/>
                <w:kern w:val="0"/>
                <w:sz w:val="18"/>
                <w:szCs w:val="18"/>
              </w:rPr>
              <w:t>＜</w:t>
            </w:r>
            <w:r>
              <w:rPr>
                <w:rFonts w:ascii="仿宋" w:hAnsi="仿宋" w:eastAsia="仿宋" w:cs="宋体"/>
                <w:kern w:val="0"/>
                <w:sz w:val="18"/>
                <w:szCs w:val="18"/>
              </w:rPr>
              <w:t>1000</w:t>
            </w:r>
          </w:p>
        </w:tc>
        <w:tc>
          <w:tcPr>
            <w:tcW w:w="525" w:type="pct"/>
            <w:vAlign w:val="center"/>
          </w:tcPr>
          <w:p>
            <w:pPr>
              <w:widowControl/>
              <w:spacing w:line="360" w:lineRule="auto"/>
              <w:jc w:val="center"/>
              <w:rPr>
                <w:rFonts w:ascii="仿宋" w:hAnsi="仿宋" w:eastAsia="仿宋" w:cs="宋体"/>
                <w:kern w:val="0"/>
                <w:sz w:val="18"/>
                <w:szCs w:val="18"/>
              </w:rPr>
            </w:pPr>
            <w:r>
              <w:rPr>
                <w:rFonts w:ascii="仿宋" w:hAnsi="仿宋" w:eastAsia="仿宋" w:cs="宋体"/>
                <w:kern w:val="0"/>
                <w:sz w:val="18"/>
                <w:szCs w:val="18"/>
              </w:rPr>
              <w:t>Y</w:t>
            </w:r>
            <w:r>
              <w:rPr>
                <w:rFonts w:hint="eastAsia" w:ascii="仿宋" w:hAnsi="仿宋" w:eastAsia="仿宋" w:cs="宋体"/>
                <w:kern w:val="0"/>
                <w:sz w:val="18"/>
                <w:szCs w:val="18"/>
              </w:rPr>
              <w:t>＜</w:t>
            </w:r>
            <w:r>
              <w:rPr>
                <w:rFonts w:ascii="仿宋" w:hAnsi="仿宋" w:eastAsia="仿宋" w:cs="宋体"/>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19" w:type="pct"/>
            <w:vMerge w:val="continue"/>
            <w:vAlign w:val="center"/>
          </w:tcPr>
          <w:p>
            <w:pPr>
              <w:widowControl/>
              <w:spacing w:line="360" w:lineRule="auto"/>
              <w:jc w:val="center"/>
              <w:rPr>
                <w:rFonts w:ascii="仿宋" w:hAnsi="仿宋" w:eastAsia="仿宋" w:cs="宋体"/>
                <w:kern w:val="0"/>
                <w:sz w:val="18"/>
                <w:szCs w:val="18"/>
              </w:rPr>
            </w:pPr>
          </w:p>
        </w:tc>
        <w:tc>
          <w:tcPr>
            <w:tcW w:w="725" w:type="pct"/>
            <w:vAlign w:val="center"/>
          </w:tcPr>
          <w:p>
            <w:pPr>
              <w:widowControl/>
              <w:spacing w:line="360" w:lineRule="auto"/>
              <w:jc w:val="center"/>
              <w:rPr>
                <w:rFonts w:ascii="仿宋" w:hAnsi="仿宋" w:eastAsia="仿宋" w:cs="宋体"/>
                <w:kern w:val="0"/>
                <w:sz w:val="18"/>
                <w:szCs w:val="18"/>
              </w:rPr>
            </w:pPr>
            <w:r>
              <w:rPr>
                <w:rFonts w:hint="eastAsia" w:ascii="仿宋" w:hAnsi="仿宋" w:eastAsia="仿宋" w:cs="宋体"/>
                <w:kern w:val="0"/>
                <w:sz w:val="18"/>
                <w:szCs w:val="18"/>
              </w:rPr>
              <w:t>资产总额</w:t>
            </w:r>
            <w:r>
              <w:rPr>
                <w:rFonts w:ascii="仿宋" w:hAnsi="仿宋" w:eastAsia="仿宋" w:cs="宋体"/>
                <w:kern w:val="0"/>
                <w:sz w:val="18"/>
                <w:szCs w:val="18"/>
              </w:rPr>
              <w:t>(Z)</w:t>
            </w:r>
          </w:p>
        </w:tc>
        <w:tc>
          <w:tcPr>
            <w:tcW w:w="375" w:type="pct"/>
            <w:vAlign w:val="center"/>
          </w:tcPr>
          <w:p>
            <w:pPr>
              <w:widowControl/>
              <w:spacing w:line="360" w:lineRule="auto"/>
              <w:jc w:val="center"/>
              <w:rPr>
                <w:rFonts w:ascii="仿宋" w:hAnsi="仿宋" w:eastAsia="仿宋" w:cs="宋体"/>
                <w:kern w:val="0"/>
                <w:sz w:val="18"/>
                <w:szCs w:val="18"/>
              </w:rPr>
            </w:pPr>
            <w:r>
              <w:rPr>
                <w:rFonts w:hint="eastAsia" w:ascii="仿宋" w:hAnsi="仿宋" w:eastAsia="仿宋" w:cs="宋体"/>
                <w:kern w:val="0"/>
                <w:sz w:val="18"/>
                <w:szCs w:val="18"/>
              </w:rPr>
              <w:t>万元</w:t>
            </w:r>
          </w:p>
        </w:tc>
        <w:tc>
          <w:tcPr>
            <w:tcW w:w="595" w:type="pct"/>
            <w:vAlign w:val="center"/>
          </w:tcPr>
          <w:p>
            <w:pPr>
              <w:widowControl/>
              <w:spacing w:line="360" w:lineRule="auto"/>
              <w:jc w:val="center"/>
              <w:rPr>
                <w:rFonts w:ascii="仿宋" w:hAnsi="仿宋" w:eastAsia="仿宋" w:cs="宋体"/>
                <w:kern w:val="0"/>
                <w:sz w:val="18"/>
                <w:szCs w:val="18"/>
              </w:rPr>
            </w:pPr>
            <w:r>
              <w:rPr>
                <w:rFonts w:ascii="仿宋" w:hAnsi="仿宋" w:eastAsia="仿宋" w:cs="宋体"/>
                <w:kern w:val="0"/>
                <w:sz w:val="18"/>
                <w:szCs w:val="18"/>
              </w:rPr>
              <w:t>Z</w:t>
            </w:r>
            <w:r>
              <w:rPr>
                <w:rFonts w:hint="eastAsia" w:ascii="仿宋" w:hAnsi="仿宋" w:eastAsia="仿宋" w:cs="宋体"/>
                <w:kern w:val="0"/>
                <w:sz w:val="18"/>
                <w:szCs w:val="18"/>
              </w:rPr>
              <w:t>≥</w:t>
            </w:r>
            <w:r>
              <w:rPr>
                <w:rFonts w:ascii="仿宋" w:hAnsi="仿宋" w:eastAsia="仿宋" w:cs="宋体"/>
                <w:kern w:val="0"/>
                <w:sz w:val="18"/>
                <w:szCs w:val="18"/>
              </w:rPr>
              <w:t>10000</w:t>
            </w:r>
          </w:p>
        </w:tc>
        <w:tc>
          <w:tcPr>
            <w:tcW w:w="901" w:type="pct"/>
            <w:vAlign w:val="center"/>
          </w:tcPr>
          <w:p>
            <w:pPr>
              <w:widowControl/>
              <w:spacing w:line="360" w:lineRule="auto"/>
              <w:jc w:val="center"/>
              <w:rPr>
                <w:rFonts w:ascii="仿宋" w:hAnsi="仿宋" w:eastAsia="仿宋" w:cs="宋体"/>
                <w:kern w:val="0"/>
                <w:sz w:val="18"/>
                <w:szCs w:val="18"/>
              </w:rPr>
            </w:pPr>
            <w:r>
              <w:rPr>
                <w:rFonts w:ascii="仿宋" w:hAnsi="仿宋" w:eastAsia="仿宋" w:cs="宋体"/>
                <w:kern w:val="0"/>
                <w:sz w:val="18"/>
                <w:szCs w:val="18"/>
              </w:rPr>
              <w:t>5000</w:t>
            </w:r>
            <w:r>
              <w:rPr>
                <w:rFonts w:hint="eastAsia" w:ascii="仿宋" w:hAnsi="仿宋" w:eastAsia="仿宋" w:cs="宋体"/>
                <w:kern w:val="0"/>
                <w:sz w:val="18"/>
                <w:szCs w:val="18"/>
              </w:rPr>
              <w:t>≤</w:t>
            </w:r>
            <w:r>
              <w:rPr>
                <w:rFonts w:ascii="仿宋" w:hAnsi="仿宋" w:eastAsia="仿宋" w:cs="宋体"/>
                <w:kern w:val="0"/>
                <w:sz w:val="18"/>
                <w:szCs w:val="18"/>
              </w:rPr>
              <w:t>Z</w:t>
            </w:r>
            <w:r>
              <w:rPr>
                <w:rFonts w:hint="eastAsia" w:ascii="仿宋" w:hAnsi="仿宋" w:eastAsia="仿宋" w:cs="宋体"/>
                <w:kern w:val="0"/>
                <w:sz w:val="18"/>
                <w:szCs w:val="18"/>
              </w:rPr>
              <w:t>＜</w:t>
            </w:r>
            <w:r>
              <w:rPr>
                <w:rFonts w:ascii="仿宋" w:hAnsi="仿宋" w:eastAsia="仿宋" w:cs="宋体"/>
                <w:kern w:val="0"/>
                <w:sz w:val="18"/>
                <w:szCs w:val="18"/>
              </w:rPr>
              <w:t>10000</w:t>
            </w:r>
          </w:p>
        </w:tc>
        <w:tc>
          <w:tcPr>
            <w:tcW w:w="755" w:type="pct"/>
            <w:vAlign w:val="center"/>
          </w:tcPr>
          <w:p>
            <w:pPr>
              <w:widowControl/>
              <w:spacing w:line="360" w:lineRule="auto"/>
              <w:jc w:val="center"/>
              <w:rPr>
                <w:rFonts w:ascii="仿宋" w:hAnsi="仿宋" w:eastAsia="仿宋" w:cs="宋体"/>
                <w:kern w:val="0"/>
                <w:sz w:val="18"/>
                <w:szCs w:val="18"/>
              </w:rPr>
            </w:pPr>
            <w:r>
              <w:rPr>
                <w:rFonts w:ascii="仿宋" w:hAnsi="仿宋" w:eastAsia="仿宋" w:cs="宋体"/>
                <w:kern w:val="0"/>
                <w:sz w:val="18"/>
                <w:szCs w:val="18"/>
              </w:rPr>
              <w:t>2000</w:t>
            </w:r>
            <w:r>
              <w:rPr>
                <w:rFonts w:hint="eastAsia" w:ascii="仿宋" w:hAnsi="仿宋" w:eastAsia="仿宋" w:cs="宋体"/>
                <w:kern w:val="0"/>
                <w:sz w:val="18"/>
                <w:szCs w:val="18"/>
              </w:rPr>
              <w:t>≤</w:t>
            </w:r>
            <w:r>
              <w:rPr>
                <w:rFonts w:ascii="仿宋" w:hAnsi="仿宋" w:eastAsia="仿宋" w:cs="宋体"/>
                <w:kern w:val="0"/>
                <w:sz w:val="18"/>
                <w:szCs w:val="18"/>
              </w:rPr>
              <w:t>Z</w:t>
            </w:r>
            <w:r>
              <w:rPr>
                <w:rFonts w:hint="eastAsia" w:ascii="仿宋" w:hAnsi="仿宋" w:eastAsia="仿宋" w:cs="宋体"/>
                <w:kern w:val="0"/>
                <w:sz w:val="18"/>
                <w:szCs w:val="18"/>
              </w:rPr>
              <w:t>＜</w:t>
            </w:r>
            <w:r>
              <w:rPr>
                <w:rFonts w:ascii="仿宋" w:hAnsi="仿宋" w:eastAsia="仿宋" w:cs="宋体"/>
                <w:kern w:val="0"/>
                <w:sz w:val="18"/>
                <w:szCs w:val="18"/>
              </w:rPr>
              <w:t>5000</w:t>
            </w:r>
          </w:p>
        </w:tc>
        <w:tc>
          <w:tcPr>
            <w:tcW w:w="525" w:type="pct"/>
            <w:vAlign w:val="center"/>
          </w:tcPr>
          <w:p>
            <w:pPr>
              <w:widowControl/>
              <w:spacing w:line="360" w:lineRule="auto"/>
              <w:jc w:val="center"/>
              <w:rPr>
                <w:rFonts w:ascii="仿宋" w:hAnsi="仿宋" w:eastAsia="仿宋" w:cs="宋体"/>
                <w:kern w:val="0"/>
                <w:sz w:val="18"/>
                <w:szCs w:val="18"/>
              </w:rPr>
            </w:pPr>
            <w:r>
              <w:rPr>
                <w:rFonts w:ascii="仿宋" w:hAnsi="仿宋" w:eastAsia="仿宋" w:cs="宋体"/>
                <w:kern w:val="0"/>
                <w:sz w:val="18"/>
                <w:szCs w:val="18"/>
              </w:rPr>
              <w:t>Z</w:t>
            </w:r>
            <w:r>
              <w:rPr>
                <w:rFonts w:hint="eastAsia" w:ascii="仿宋" w:hAnsi="仿宋" w:eastAsia="仿宋" w:cs="宋体"/>
                <w:kern w:val="0"/>
                <w:sz w:val="18"/>
                <w:szCs w:val="18"/>
              </w:rPr>
              <w:t>＜</w:t>
            </w:r>
            <w:r>
              <w:rPr>
                <w:rFonts w:ascii="仿宋" w:hAnsi="仿宋" w:eastAsia="仿宋" w:cs="宋体"/>
                <w:kern w:val="0"/>
                <w:sz w:val="18"/>
                <w:szCs w:val="18"/>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19" w:type="pct"/>
            <w:vMerge w:val="restart"/>
            <w:vAlign w:val="center"/>
          </w:tcPr>
          <w:p>
            <w:pPr>
              <w:widowControl/>
              <w:spacing w:line="360" w:lineRule="auto"/>
              <w:jc w:val="center"/>
              <w:rPr>
                <w:rFonts w:ascii="仿宋" w:hAnsi="仿宋" w:eastAsia="仿宋" w:cs="宋体"/>
                <w:kern w:val="0"/>
                <w:sz w:val="18"/>
                <w:szCs w:val="18"/>
              </w:rPr>
            </w:pPr>
            <w:r>
              <w:rPr>
                <w:rFonts w:hint="eastAsia" w:ascii="仿宋" w:hAnsi="仿宋" w:eastAsia="仿宋" w:cs="宋体"/>
                <w:kern w:val="0"/>
                <w:sz w:val="18"/>
                <w:szCs w:val="18"/>
              </w:rPr>
              <w:t>物业管理</w:t>
            </w:r>
          </w:p>
        </w:tc>
        <w:tc>
          <w:tcPr>
            <w:tcW w:w="725" w:type="pct"/>
            <w:vAlign w:val="center"/>
          </w:tcPr>
          <w:p>
            <w:pPr>
              <w:widowControl/>
              <w:spacing w:line="360" w:lineRule="auto"/>
              <w:jc w:val="center"/>
              <w:rPr>
                <w:rFonts w:ascii="仿宋" w:hAnsi="仿宋" w:eastAsia="仿宋" w:cs="宋体"/>
                <w:kern w:val="0"/>
                <w:sz w:val="18"/>
                <w:szCs w:val="18"/>
              </w:rPr>
            </w:pPr>
            <w:r>
              <w:rPr>
                <w:rFonts w:hint="eastAsia" w:ascii="仿宋" w:hAnsi="仿宋" w:eastAsia="仿宋" w:cs="宋体"/>
                <w:kern w:val="0"/>
                <w:sz w:val="18"/>
                <w:szCs w:val="18"/>
              </w:rPr>
              <w:t>从业人员</w:t>
            </w:r>
            <w:r>
              <w:rPr>
                <w:rFonts w:ascii="仿宋" w:hAnsi="仿宋" w:eastAsia="仿宋" w:cs="宋体"/>
                <w:kern w:val="0"/>
                <w:sz w:val="18"/>
                <w:szCs w:val="18"/>
              </w:rPr>
              <w:t>(X)</w:t>
            </w:r>
          </w:p>
        </w:tc>
        <w:tc>
          <w:tcPr>
            <w:tcW w:w="375" w:type="pct"/>
            <w:vAlign w:val="center"/>
          </w:tcPr>
          <w:p>
            <w:pPr>
              <w:widowControl/>
              <w:spacing w:line="360" w:lineRule="auto"/>
              <w:jc w:val="center"/>
              <w:rPr>
                <w:rFonts w:ascii="仿宋" w:hAnsi="仿宋" w:eastAsia="仿宋" w:cs="宋体"/>
                <w:kern w:val="0"/>
                <w:sz w:val="18"/>
                <w:szCs w:val="18"/>
              </w:rPr>
            </w:pPr>
            <w:r>
              <w:rPr>
                <w:rFonts w:hint="eastAsia" w:ascii="仿宋" w:hAnsi="仿宋" w:eastAsia="仿宋" w:cs="宋体"/>
                <w:kern w:val="0"/>
                <w:sz w:val="18"/>
                <w:szCs w:val="18"/>
              </w:rPr>
              <w:t>人</w:t>
            </w:r>
          </w:p>
        </w:tc>
        <w:tc>
          <w:tcPr>
            <w:tcW w:w="595" w:type="pct"/>
            <w:vAlign w:val="center"/>
          </w:tcPr>
          <w:p>
            <w:pPr>
              <w:widowControl/>
              <w:spacing w:line="360" w:lineRule="auto"/>
              <w:jc w:val="center"/>
              <w:rPr>
                <w:rFonts w:ascii="仿宋" w:hAnsi="仿宋" w:eastAsia="仿宋" w:cs="宋体"/>
                <w:kern w:val="0"/>
                <w:sz w:val="18"/>
                <w:szCs w:val="18"/>
              </w:rPr>
            </w:pPr>
            <w:r>
              <w:rPr>
                <w:rFonts w:ascii="仿宋" w:hAnsi="仿宋" w:eastAsia="仿宋" w:cs="宋体"/>
                <w:kern w:val="0"/>
                <w:sz w:val="18"/>
                <w:szCs w:val="18"/>
              </w:rPr>
              <w:t>X</w:t>
            </w:r>
            <w:r>
              <w:rPr>
                <w:rFonts w:hint="eastAsia" w:ascii="仿宋" w:hAnsi="仿宋" w:eastAsia="仿宋" w:cs="宋体"/>
                <w:kern w:val="0"/>
                <w:sz w:val="18"/>
                <w:szCs w:val="18"/>
              </w:rPr>
              <w:t>≥</w:t>
            </w:r>
            <w:r>
              <w:rPr>
                <w:rFonts w:ascii="仿宋" w:hAnsi="仿宋" w:eastAsia="仿宋" w:cs="宋体"/>
                <w:kern w:val="0"/>
                <w:sz w:val="18"/>
                <w:szCs w:val="18"/>
              </w:rPr>
              <w:t>1000</w:t>
            </w:r>
          </w:p>
        </w:tc>
        <w:tc>
          <w:tcPr>
            <w:tcW w:w="901" w:type="pct"/>
            <w:vAlign w:val="center"/>
          </w:tcPr>
          <w:p>
            <w:pPr>
              <w:widowControl/>
              <w:spacing w:line="360" w:lineRule="auto"/>
              <w:jc w:val="center"/>
              <w:rPr>
                <w:rFonts w:ascii="仿宋" w:hAnsi="仿宋" w:eastAsia="仿宋" w:cs="宋体"/>
                <w:kern w:val="0"/>
                <w:sz w:val="18"/>
                <w:szCs w:val="18"/>
              </w:rPr>
            </w:pPr>
            <w:r>
              <w:rPr>
                <w:rFonts w:ascii="仿宋" w:hAnsi="仿宋" w:eastAsia="仿宋" w:cs="宋体"/>
                <w:kern w:val="0"/>
                <w:sz w:val="18"/>
                <w:szCs w:val="18"/>
              </w:rPr>
              <w:t>300</w:t>
            </w:r>
            <w:r>
              <w:rPr>
                <w:rFonts w:hint="eastAsia" w:ascii="仿宋" w:hAnsi="仿宋" w:eastAsia="仿宋" w:cs="宋体"/>
                <w:kern w:val="0"/>
                <w:sz w:val="18"/>
                <w:szCs w:val="18"/>
              </w:rPr>
              <w:t>≤</w:t>
            </w:r>
            <w:r>
              <w:rPr>
                <w:rFonts w:ascii="仿宋" w:hAnsi="仿宋" w:eastAsia="仿宋" w:cs="宋体"/>
                <w:kern w:val="0"/>
                <w:sz w:val="18"/>
                <w:szCs w:val="18"/>
              </w:rPr>
              <w:t>X</w:t>
            </w:r>
            <w:r>
              <w:rPr>
                <w:rFonts w:hint="eastAsia" w:ascii="仿宋" w:hAnsi="仿宋" w:eastAsia="仿宋" w:cs="宋体"/>
                <w:kern w:val="0"/>
                <w:sz w:val="18"/>
                <w:szCs w:val="18"/>
              </w:rPr>
              <w:t>＜</w:t>
            </w:r>
            <w:r>
              <w:rPr>
                <w:rFonts w:ascii="仿宋" w:hAnsi="仿宋" w:eastAsia="仿宋" w:cs="宋体"/>
                <w:kern w:val="0"/>
                <w:sz w:val="18"/>
                <w:szCs w:val="18"/>
              </w:rPr>
              <w:t>1000</w:t>
            </w:r>
          </w:p>
        </w:tc>
        <w:tc>
          <w:tcPr>
            <w:tcW w:w="755" w:type="pct"/>
            <w:vAlign w:val="center"/>
          </w:tcPr>
          <w:p>
            <w:pPr>
              <w:widowControl/>
              <w:spacing w:line="360" w:lineRule="auto"/>
              <w:jc w:val="center"/>
              <w:rPr>
                <w:rFonts w:ascii="仿宋" w:hAnsi="仿宋" w:eastAsia="仿宋" w:cs="宋体"/>
                <w:kern w:val="0"/>
                <w:sz w:val="18"/>
                <w:szCs w:val="18"/>
              </w:rPr>
            </w:pPr>
            <w:r>
              <w:rPr>
                <w:rFonts w:ascii="仿宋" w:hAnsi="仿宋" w:eastAsia="仿宋" w:cs="宋体"/>
                <w:kern w:val="0"/>
                <w:sz w:val="18"/>
                <w:szCs w:val="18"/>
              </w:rPr>
              <w:t>100</w:t>
            </w:r>
            <w:r>
              <w:rPr>
                <w:rFonts w:hint="eastAsia" w:ascii="仿宋" w:hAnsi="仿宋" w:eastAsia="仿宋" w:cs="宋体"/>
                <w:kern w:val="0"/>
                <w:sz w:val="18"/>
                <w:szCs w:val="18"/>
              </w:rPr>
              <w:t>≤</w:t>
            </w:r>
            <w:r>
              <w:rPr>
                <w:rFonts w:ascii="仿宋" w:hAnsi="仿宋" w:eastAsia="仿宋" w:cs="宋体"/>
                <w:kern w:val="0"/>
                <w:sz w:val="18"/>
                <w:szCs w:val="18"/>
              </w:rPr>
              <w:t>X</w:t>
            </w:r>
            <w:r>
              <w:rPr>
                <w:rFonts w:hint="eastAsia" w:ascii="仿宋" w:hAnsi="仿宋" w:eastAsia="仿宋" w:cs="宋体"/>
                <w:kern w:val="0"/>
                <w:sz w:val="18"/>
                <w:szCs w:val="18"/>
              </w:rPr>
              <w:t>＜</w:t>
            </w:r>
            <w:r>
              <w:rPr>
                <w:rFonts w:ascii="仿宋" w:hAnsi="仿宋" w:eastAsia="仿宋" w:cs="宋体"/>
                <w:kern w:val="0"/>
                <w:sz w:val="18"/>
                <w:szCs w:val="18"/>
              </w:rPr>
              <w:t>300</w:t>
            </w:r>
          </w:p>
        </w:tc>
        <w:tc>
          <w:tcPr>
            <w:tcW w:w="525" w:type="pct"/>
            <w:vAlign w:val="center"/>
          </w:tcPr>
          <w:p>
            <w:pPr>
              <w:widowControl/>
              <w:spacing w:line="360" w:lineRule="auto"/>
              <w:jc w:val="center"/>
              <w:rPr>
                <w:rFonts w:ascii="仿宋" w:hAnsi="仿宋" w:eastAsia="仿宋" w:cs="宋体"/>
                <w:kern w:val="0"/>
                <w:sz w:val="18"/>
                <w:szCs w:val="18"/>
              </w:rPr>
            </w:pPr>
            <w:r>
              <w:rPr>
                <w:rFonts w:ascii="仿宋" w:hAnsi="仿宋" w:eastAsia="仿宋" w:cs="宋体"/>
                <w:kern w:val="0"/>
                <w:sz w:val="18"/>
                <w:szCs w:val="18"/>
              </w:rPr>
              <w:t>X</w:t>
            </w:r>
            <w:r>
              <w:rPr>
                <w:rFonts w:hint="eastAsia" w:ascii="仿宋" w:hAnsi="仿宋" w:eastAsia="仿宋" w:cs="宋体"/>
                <w:kern w:val="0"/>
                <w:sz w:val="18"/>
                <w:szCs w:val="18"/>
              </w:rPr>
              <w:t>＜</w:t>
            </w:r>
            <w:r>
              <w:rPr>
                <w:rFonts w:ascii="仿宋" w:hAnsi="仿宋" w:eastAsia="仿宋" w:cs="宋体"/>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19" w:type="pct"/>
            <w:vMerge w:val="continue"/>
            <w:vAlign w:val="center"/>
          </w:tcPr>
          <w:p>
            <w:pPr>
              <w:widowControl/>
              <w:spacing w:line="360" w:lineRule="auto"/>
              <w:jc w:val="center"/>
              <w:rPr>
                <w:rFonts w:ascii="仿宋" w:hAnsi="仿宋" w:eastAsia="仿宋" w:cs="宋体"/>
                <w:kern w:val="0"/>
                <w:sz w:val="18"/>
                <w:szCs w:val="18"/>
              </w:rPr>
            </w:pPr>
          </w:p>
        </w:tc>
        <w:tc>
          <w:tcPr>
            <w:tcW w:w="725" w:type="pct"/>
            <w:vAlign w:val="center"/>
          </w:tcPr>
          <w:p>
            <w:pPr>
              <w:widowControl/>
              <w:spacing w:line="360" w:lineRule="auto"/>
              <w:jc w:val="center"/>
              <w:rPr>
                <w:rFonts w:ascii="仿宋" w:hAnsi="仿宋" w:eastAsia="仿宋" w:cs="宋体"/>
                <w:kern w:val="0"/>
                <w:sz w:val="18"/>
                <w:szCs w:val="18"/>
              </w:rPr>
            </w:pPr>
            <w:r>
              <w:rPr>
                <w:rFonts w:hint="eastAsia" w:ascii="仿宋" w:hAnsi="仿宋" w:eastAsia="仿宋" w:cs="宋体"/>
                <w:kern w:val="0"/>
                <w:sz w:val="18"/>
                <w:szCs w:val="18"/>
              </w:rPr>
              <w:t>营业收入</w:t>
            </w:r>
            <w:r>
              <w:rPr>
                <w:rFonts w:ascii="仿宋" w:hAnsi="仿宋" w:eastAsia="仿宋" w:cs="宋体"/>
                <w:kern w:val="0"/>
                <w:sz w:val="18"/>
                <w:szCs w:val="18"/>
              </w:rPr>
              <w:t>(Y)</w:t>
            </w:r>
          </w:p>
        </w:tc>
        <w:tc>
          <w:tcPr>
            <w:tcW w:w="375" w:type="pct"/>
            <w:vAlign w:val="center"/>
          </w:tcPr>
          <w:p>
            <w:pPr>
              <w:widowControl/>
              <w:spacing w:line="360" w:lineRule="auto"/>
              <w:jc w:val="center"/>
              <w:rPr>
                <w:rFonts w:ascii="仿宋" w:hAnsi="仿宋" w:eastAsia="仿宋" w:cs="宋体"/>
                <w:kern w:val="0"/>
                <w:sz w:val="18"/>
                <w:szCs w:val="18"/>
              </w:rPr>
            </w:pPr>
            <w:r>
              <w:rPr>
                <w:rFonts w:hint="eastAsia" w:ascii="仿宋" w:hAnsi="仿宋" w:eastAsia="仿宋" w:cs="宋体"/>
                <w:kern w:val="0"/>
                <w:sz w:val="18"/>
                <w:szCs w:val="18"/>
              </w:rPr>
              <w:t>万元</w:t>
            </w:r>
          </w:p>
        </w:tc>
        <w:tc>
          <w:tcPr>
            <w:tcW w:w="595" w:type="pct"/>
            <w:vAlign w:val="center"/>
          </w:tcPr>
          <w:p>
            <w:pPr>
              <w:widowControl/>
              <w:spacing w:line="360" w:lineRule="auto"/>
              <w:jc w:val="center"/>
              <w:rPr>
                <w:rFonts w:ascii="仿宋" w:hAnsi="仿宋" w:eastAsia="仿宋" w:cs="宋体"/>
                <w:kern w:val="0"/>
                <w:sz w:val="18"/>
                <w:szCs w:val="18"/>
              </w:rPr>
            </w:pPr>
            <w:r>
              <w:rPr>
                <w:rFonts w:ascii="仿宋" w:hAnsi="仿宋" w:eastAsia="仿宋" w:cs="宋体"/>
                <w:kern w:val="0"/>
                <w:sz w:val="18"/>
                <w:szCs w:val="18"/>
              </w:rPr>
              <w:t>Y</w:t>
            </w:r>
            <w:r>
              <w:rPr>
                <w:rFonts w:hint="eastAsia" w:ascii="仿宋" w:hAnsi="仿宋" w:eastAsia="仿宋" w:cs="宋体"/>
                <w:kern w:val="0"/>
                <w:sz w:val="18"/>
                <w:szCs w:val="18"/>
              </w:rPr>
              <w:t>≥</w:t>
            </w:r>
            <w:r>
              <w:rPr>
                <w:rFonts w:ascii="仿宋" w:hAnsi="仿宋" w:eastAsia="仿宋" w:cs="宋体"/>
                <w:kern w:val="0"/>
                <w:sz w:val="18"/>
                <w:szCs w:val="18"/>
              </w:rPr>
              <w:t>5000</w:t>
            </w:r>
          </w:p>
        </w:tc>
        <w:tc>
          <w:tcPr>
            <w:tcW w:w="901" w:type="pct"/>
            <w:vAlign w:val="center"/>
          </w:tcPr>
          <w:p>
            <w:pPr>
              <w:widowControl/>
              <w:spacing w:line="360" w:lineRule="auto"/>
              <w:ind w:left="108" w:hanging="108" w:hangingChars="60"/>
              <w:jc w:val="center"/>
              <w:rPr>
                <w:rFonts w:ascii="仿宋" w:hAnsi="仿宋" w:eastAsia="仿宋" w:cs="宋体"/>
                <w:kern w:val="0"/>
                <w:sz w:val="18"/>
                <w:szCs w:val="18"/>
              </w:rPr>
            </w:pPr>
            <w:r>
              <w:rPr>
                <w:rFonts w:ascii="仿宋" w:hAnsi="仿宋" w:eastAsia="仿宋" w:cs="宋体"/>
                <w:kern w:val="0"/>
                <w:sz w:val="18"/>
                <w:szCs w:val="18"/>
              </w:rPr>
              <w:t>1000</w:t>
            </w:r>
            <w:r>
              <w:rPr>
                <w:rFonts w:hint="eastAsia" w:ascii="仿宋" w:hAnsi="仿宋" w:eastAsia="仿宋" w:cs="宋体"/>
                <w:kern w:val="0"/>
                <w:sz w:val="18"/>
                <w:szCs w:val="18"/>
              </w:rPr>
              <w:t>≤</w:t>
            </w:r>
            <w:r>
              <w:rPr>
                <w:rFonts w:ascii="仿宋" w:hAnsi="仿宋" w:eastAsia="仿宋" w:cs="宋体"/>
                <w:kern w:val="0"/>
                <w:sz w:val="18"/>
                <w:szCs w:val="18"/>
              </w:rPr>
              <w:t>Y</w:t>
            </w:r>
            <w:r>
              <w:rPr>
                <w:rFonts w:hint="eastAsia" w:ascii="仿宋" w:hAnsi="仿宋" w:eastAsia="仿宋" w:cs="宋体"/>
                <w:kern w:val="0"/>
                <w:sz w:val="18"/>
                <w:szCs w:val="18"/>
              </w:rPr>
              <w:t>＜</w:t>
            </w:r>
            <w:r>
              <w:rPr>
                <w:rFonts w:ascii="仿宋" w:hAnsi="仿宋" w:eastAsia="仿宋" w:cs="宋体"/>
                <w:kern w:val="0"/>
                <w:sz w:val="18"/>
                <w:szCs w:val="18"/>
              </w:rPr>
              <w:t>5000</w:t>
            </w:r>
          </w:p>
        </w:tc>
        <w:tc>
          <w:tcPr>
            <w:tcW w:w="755" w:type="pct"/>
            <w:vAlign w:val="center"/>
          </w:tcPr>
          <w:p>
            <w:pPr>
              <w:widowControl/>
              <w:spacing w:line="360" w:lineRule="auto"/>
              <w:jc w:val="center"/>
              <w:rPr>
                <w:rFonts w:ascii="仿宋" w:hAnsi="仿宋" w:eastAsia="仿宋" w:cs="宋体"/>
                <w:kern w:val="0"/>
                <w:sz w:val="18"/>
                <w:szCs w:val="18"/>
              </w:rPr>
            </w:pPr>
            <w:r>
              <w:rPr>
                <w:rFonts w:ascii="仿宋" w:hAnsi="仿宋" w:eastAsia="仿宋" w:cs="宋体"/>
                <w:kern w:val="0"/>
                <w:sz w:val="18"/>
                <w:szCs w:val="18"/>
              </w:rPr>
              <w:t>500</w:t>
            </w:r>
            <w:r>
              <w:rPr>
                <w:rFonts w:hint="eastAsia" w:ascii="仿宋" w:hAnsi="仿宋" w:eastAsia="仿宋" w:cs="宋体"/>
                <w:kern w:val="0"/>
                <w:sz w:val="18"/>
                <w:szCs w:val="18"/>
              </w:rPr>
              <w:t>≤</w:t>
            </w:r>
            <w:r>
              <w:rPr>
                <w:rFonts w:ascii="仿宋" w:hAnsi="仿宋" w:eastAsia="仿宋" w:cs="宋体"/>
                <w:kern w:val="0"/>
                <w:sz w:val="18"/>
                <w:szCs w:val="18"/>
              </w:rPr>
              <w:t>Y</w:t>
            </w:r>
            <w:r>
              <w:rPr>
                <w:rFonts w:hint="eastAsia" w:ascii="仿宋" w:hAnsi="仿宋" w:eastAsia="仿宋" w:cs="宋体"/>
                <w:kern w:val="0"/>
                <w:sz w:val="18"/>
                <w:szCs w:val="18"/>
              </w:rPr>
              <w:t>＜</w:t>
            </w:r>
            <w:r>
              <w:rPr>
                <w:rFonts w:ascii="仿宋" w:hAnsi="仿宋" w:eastAsia="仿宋" w:cs="宋体"/>
                <w:kern w:val="0"/>
                <w:sz w:val="18"/>
                <w:szCs w:val="18"/>
              </w:rPr>
              <w:t>1000</w:t>
            </w:r>
          </w:p>
        </w:tc>
        <w:tc>
          <w:tcPr>
            <w:tcW w:w="525" w:type="pct"/>
            <w:vAlign w:val="center"/>
          </w:tcPr>
          <w:p>
            <w:pPr>
              <w:widowControl/>
              <w:spacing w:line="360" w:lineRule="auto"/>
              <w:jc w:val="center"/>
              <w:rPr>
                <w:rFonts w:ascii="仿宋" w:hAnsi="仿宋" w:eastAsia="仿宋" w:cs="宋体"/>
                <w:kern w:val="0"/>
                <w:sz w:val="18"/>
                <w:szCs w:val="18"/>
              </w:rPr>
            </w:pPr>
            <w:r>
              <w:rPr>
                <w:rFonts w:ascii="仿宋" w:hAnsi="仿宋" w:eastAsia="仿宋" w:cs="宋体"/>
                <w:kern w:val="0"/>
                <w:sz w:val="18"/>
                <w:szCs w:val="18"/>
              </w:rPr>
              <w:t>Y</w:t>
            </w:r>
            <w:r>
              <w:rPr>
                <w:rFonts w:hint="eastAsia" w:ascii="仿宋" w:hAnsi="仿宋" w:eastAsia="仿宋" w:cs="宋体"/>
                <w:kern w:val="0"/>
                <w:sz w:val="18"/>
                <w:szCs w:val="18"/>
              </w:rPr>
              <w:t>＜</w:t>
            </w:r>
            <w:r>
              <w:rPr>
                <w:rFonts w:ascii="仿宋" w:hAnsi="仿宋" w:eastAsia="仿宋" w:cs="宋体"/>
                <w:kern w:val="0"/>
                <w:sz w:val="18"/>
                <w:szCs w:val="18"/>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19" w:type="pct"/>
            <w:vMerge w:val="restart"/>
            <w:vAlign w:val="center"/>
          </w:tcPr>
          <w:p>
            <w:pPr>
              <w:widowControl/>
              <w:spacing w:line="360" w:lineRule="auto"/>
              <w:jc w:val="center"/>
              <w:rPr>
                <w:rFonts w:ascii="仿宋" w:hAnsi="仿宋" w:eastAsia="仿宋" w:cs="宋体"/>
                <w:kern w:val="0"/>
                <w:sz w:val="18"/>
                <w:szCs w:val="18"/>
              </w:rPr>
            </w:pPr>
            <w:r>
              <w:rPr>
                <w:rFonts w:hint="eastAsia" w:ascii="仿宋" w:hAnsi="仿宋" w:eastAsia="仿宋" w:cs="宋体"/>
                <w:kern w:val="0"/>
                <w:sz w:val="18"/>
                <w:szCs w:val="18"/>
              </w:rPr>
              <w:t>租赁和商务服务业</w:t>
            </w:r>
          </w:p>
        </w:tc>
        <w:tc>
          <w:tcPr>
            <w:tcW w:w="725" w:type="pct"/>
            <w:vAlign w:val="center"/>
          </w:tcPr>
          <w:p>
            <w:pPr>
              <w:widowControl/>
              <w:spacing w:line="360" w:lineRule="auto"/>
              <w:jc w:val="center"/>
              <w:rPr>
                <w:rFonts w:ascii="仿宋" w:hAnsi="仿宋" w:eastAsia="仿宋" w:cs="宋体"/>
                <w:kern w:val="0"/>
                <w:sz w:val="18"/>
                <w:szCs w:val="18"/>
              </w:rPr>
            </w:pPr>
            <w:r>
              <w:rPr>
                <w:rFonts w:hint="eastAsia" w:ascii="仿宋" w:hAnsi="仿宋" w:eastAsia="仿宋" w:cs="宋体"/>
                <w:kern w:val="0"/>
                <w:sz w:val="18"/>
                <w:szCs w:val="18"/>
              </w:rPr>
              <w:t>从业人员</w:t>
            </w:r>
            <w:r>
              <w:rPr>
                <w:rFonts w:ascii="仿宋" w:hAnsi="仿宋" w:eastAsia="仿宋" w:cs="宋体"/>
                <w:kern w:val="0"/>
                <w:sz w:val="18"/>
                <w:szCs w:val="18"/>
              </w:rPr>
              <w:t>(X)</w:t>
            </w:r>
          </w:p>
        </w:tc>
        <w:tc>
          <w:tcPr>
            <w:tcW w:w="375" w:type="pct"/>
            <w:vAlign w:val="center"/>
          </w:tcPr>
          <w:p>
            <w:pPr>
              <w:widowControl/>
              <w:spacing w:line="360" w:lineRule="auto"/>
              <w:jc w:val="center"/>
              <w:rPr>
                <w:rFonts w:ascii="仿宋" w:hAnsi="仿宋" w:eastAsia="仿宋" w:cs="宋体"/>
                <w:kern w:val="0"/>
                <w:sz w:val="18"/>
                <w:szCs w:val="18"/>
              </w:rPr>
            </w:pPr>
            <w:r>
              <w:rPr>
                <w:rFonts w:hint="eastAsia" w:ascii="仿宋" w:hAnsi="仿宋" w:eastAsia="仿宋" w:cs="宋体"/>
                <w:kern w:val="0"/>
                <w:sz w:val="18"/>
                <w:szCs w:val="18"/>
              </w:rPr>
              <w:t>人</w:t>
            </w:r>
          </w:p>
        </w:tc>
        <w:tc>
          <w:tcPr>
            <w:tcW w:w="595" w:type="pct"/>
            <w:vAlign w:val="center"/>
          </w:tcPr>
          <w:p>
            <w:pPr>
              <w:widowControl/>
              <w:spacing w:line="360" w:lineRule="auto"/>
              <w:jc w:val="center"/>
              <w:rPr>
                <w:rFonts w:ascii="仿宋" w:hAnsi="仿宋" w:eastAsia="仿宋" w:cs="宋体"/>
                <w:kern w:val="0"/>
                <w:sz w:val="18"/>
                <w:szCs w:val="18"/>
              </w:rPr>
            </w:pPr>
            <w:r>
              <w:rPr>
                <w:rFonts w:ascii="仿宋" w:hAnsi="仿宋" w:eastAsia="仿宋" w:cs="宋体"/>
                <w:kern w:val="0"/>
                <w:sz w:val="18"/>
                <w:szCs w:val="18"/>
              </w:rPr>
              <w:t>X</w:t>
            </w:r>
            <w:r>
              <w:rPr>
                <w:rFonts w:hint="eastAsia" w:ascii="仿宋" w:hAnsi="仿宋" w:eastAsia="仿宋" w:cs="宋体"/>
                <w:kern w:val="0"/>
                <w:sz w:val="18"/>
                <w:szCs w:val="18"/>
              </w:rPr>
              <w:t>≥</w:t>
            </w:r>
            <w:r>
              <w:rPr>
                <w:rFonts w:ascii="仿宋" w:hAnsi="仿宋" w:eastAsia="仿宋" w:cs="宋体"/>
                <w:kern w:val="0"/>
                <w:sz w:val="18"/>
                <w:szCs w:val="18"/>
              </w:rPr>
              <w:t>300</w:t>
            </w:r>
          </w:p>
        </w:tc>
        <w:tc>
          <w:tcPr>
            <w:tcW w:w="901" w:type="pct"/>
            <w:vAlign w:val="center"/>
          </w:tcPr>
          <w:p>
            <w:pPr>
              <w:widowControl/>
              <w:spacing w:line="360" w:lineRule="auto"/>
              <w:ind w:left="108" w:hanging="108" w:hangingChars="60"/>
              <w:jc w:val="center"/>
              <w:rPr>
                <w:rFonts w:ascii="仿宋" w:hAnsi="仿宋" w:eastAsia="仿宋" w:cs="宋体"/>
                <w:kern w:val="0"/>
                <w:sz w:val="18"/>
                <w:szCs w:val="18"/>
              </w:rPr>
            </w:pPr>
            <w:r>
              <w:rPr>
                <w:rFonts w:ascii="仿宋" w:hAnsi="仿宋" w:eastAsia="仿宋" w:cs="宋体"/>
                <w:kern w:val="0"/>
                <w:sz w:val="18"/>
                <w:szCs w:val="18"/>
              </w:rPr>
              <w:t>100</w:t>
            </w:r>
            <w:r>
              <w:rPr>
                <w:rFonts w:hint="eastAsia" w:ascii="仿宋" w:hAnsi="仿宋" w:eastAsia="仿宋" w:cs="宋体"/>
                <w:kern w:val="0"/>
                <w:sz w:val="18"/>
                <w:szCs w:val="18"/>
              </w:rPr>
              <w:t>≤</w:t>
            </w:r>
            <w:r>
              <w:rPr>
                <w:rFonts w:ascii="仿宋" w:hAnsi="仿宋" w:eastAsia="仿宋" w:cs="宋体"/>
                <w:kern w:val="0"/>
                <w:sz w:val="18"/>
                <w:szCs w:val="18"/>
              </w:rPr>
              <w:t>X</w:t>
            </w:r>
            <w:r>
              <w:rPr>
                <w:rFonts w:hint="eastAsia" w:ascii="仿宋" w:hAnsi="仿宋" w:eastAsia="仿宋" w:cs="宋体"/>
                <w:kern w:val="0"/>
                <w:sz w:val="18"/>
                <w:szCs w:val="18"/>
              </w:rPr>
              <w:t>＜</w:t>
            </w:r>
            <w:r>
              <w:rPr>
                <w:rFonts w:ascii="仿宋" w:hAnsi="仿宋" w:eastAsia="仿宋" w:cs="宋体"/>
                <w:kern w:val="0"/>
                <w:sz w:val="18"/>
                <w:szCs w:val="18"/>
              </w:rPr>
              <w:t>300</w:t>
            </w:r>
          </w:p>
        </w:tc>
        <w:tc>
          <w:tcPr>
            <w:tcW w:w="755" w:type="pct"/>
            <w:vAlign w:val="center"/>
          </w:tcPr>
          <w:p>
            <w:pPr>
              <w:widowControl/>
              <w:spacing w:line="360" w:lineRule="auto"/>
              <w:jc w:val="center"/>
              <w:rPr>
                <w:rFonts w:ascii="仿宋" w:hAnsi="仿宋" w:eastAsia="仿宋" w:cs="宋体"/>
                <w:kern w:val="0"/>
                <w:sz w:val="18"/>
                <w:szCs w:val="18"/>
              </w:rPr>
            </w:pPr>
            <w:r>
              <w:rPr>
                <w:rFonts w:ascii="仿宋" w:hAnsi="仿宋" w:eastAsia="仿宋" w:cs="宋体"/>
                <w:kern w:val="0"/>
                <w:sz w:val="18"/>
                <w:szCs w:val="18"/>
              </w:rPr>
              <w:t>10</w:t>
            </w:r>
            <w:r>
              <w:rPr>
                <w:rFonts w:hint="eastAsia" w:ascii="仿宋" w:hAnsi="仿宋" w:eastAsia="仿宋" w:cs="宋体"/>
                <w:kern w:val="0"/>
                <w:sz w:val="18"/>
                <w:szCs w:val="18"/>
              </w:rPr>
              <w:t>≤</w:t>
            </w:r>
            <w:r>
              <w:rPr>
                <w:rFonts w:ascii="仿宋" w:hAnsi="仿宋" w:eastAsia="仿宋" w:cs="宋体"/>
                <w:kern w:val="0"/>
                <w:sz w:val="18"/>
                <w:szCs w:val="18"/>
              </w:rPr>
              <w:t>X</w:t>
            </w:r>
            <w:r>
              <w:rPr>
                <w:rFonts w:hint="eastAsia" w:ascii="仿宋" w:hAnsi="仿宋" w:eastAsia="仿宋" w:cs="宋体"/>
                <w:kern w:val="0"/>
                <w:sz w:val="18"/>
                <w:szCs w:val="18"/>
              </w:rPr>
              <w:t>＜</w:t>
            </w:r>
            <w:r>
              <w:rPr>
                <w:rFonts w:ascii="仿宋" w:hAnsi="仿宋" w:eastAsia="仿宋" w:cs="宋体"/>
                <w:kern w:val="0"/>
                <w:sz w:val="18"/>
                <w:szCs w:val="18"/>
              </w:rPr>
              <w:t>100</w:t>
            </w:r>
          </w:p>
        </w:tc>
        <w:tc>
          <w:tcPr>
            <w:tcW w:w="525" w:type="pct"/>
            <w:vAlign w:val="center"/>
          </w:tcPr>
          <w:p>
            <w:pPr>
              <w:widowControl/>
              <w:spacing w:line="360" w:lineRule="auto"/>
              <w:jc w:val="center"/>
              <w:rPr>
                <w:rFonts w:ascii="仿宋" w:hAnsi="仿宋" w:eastAsia="仿宋" w:cs="宋体"/>
                <w:kern w:val="0"/>
                <w:sz w:val="18"/>
                <w:szCs w:val="18"/>
              </w:rPr>
            </w:pPr>
            <w:r>
              <w:rPr>
                <w:rFonts w:ascii="仿宋" w:hAnsi="仿宋" w:eastAsia="仿宋" w:cs="宋体"/>
                <w:kern w:val="0"/>
                <w:sz w:val="18"/>
                <w:szCs w:val="18"/>
              </w:rPr>
              <w:t>X</w:t>
            </w:r>
            <w:r>
              <w:rPr>
                <w:rFonts w:hint="eastAsia" w:ascii="仿宋" w:hAnsi="仿宋" w:eastAsia="仿宋" w:cs="宋体"/>
                <w:kern w:val="0"/>
                <w:sz w:val="18"/>
                <w:szCs w:val="18"/>
              </w:rPr>
              <w:t>＜</w:t>
            </w:r>
            <w:r>
              <w:rPr>
                <w:rFonts w:ascii="仿宋" w:hAnsi="仿宋" w:eastAsia="仿宋" w:cs="宋体"/>
                <w:kern w:val="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19" w:type="pct"/>
            <w:vMerge w:val="continue"/>
            <w:vAlign w:val="center"/>
          </w:tcPr>
          <w:p>
            <w:pPr>
              <w:widowControl/>
              <w:spacing w:line="360" w:lineRule="auto"/>
              <w:jc w:val="center"/>
              <w:rPr>
                <w:rFonts w:ascii="仿宋" w:hAnsi="仿宋" w:eastAsia="仿宋" w:cs="宋体"/>
                <w:kern w:val="0"/>
                <w:sz w:val="18"/>
                <w:szCs w:val="18"/>
              </w:rPr>
            </w:pPr>
          </w:p>
        </w:tc>
        <w:tc>
          <w:tcPr>
            <w:tcW w:w="725" w:type="pct"/>
            <w:vAlign w:val="center"/>
          </w:tcPr>
          <w:p>
            <w:pPr>
              <w:widowControl/>
              <w:spacing w:line="360" w:lineRule="auto"/>
              <w:jc w:val="center"/>
              <w:rPr>
                <w:rFonts w:ascii="仿宋" w:hAnsi="仿宋" w:eastAsia="仿宋" w:cs="宋体"/>
                <w:kern w:val="0"/>
                <w:sz w:val="18"/>
                <w:szCs w:val="18"/>
              </w:rPr>
            </w:pPr>
            <w:r>
              <w:rPr>
                <w:rFonts w:hint="eastAsia" w:ascii="仿宋" w:hAnsi="仿宋" w:eastAsia="仿宋" w:cs="宋体"/>
                <w:kern w:val="0"/>
                <w:sz w:val="18"/>
                <w:szCs w:val="18"/>
              </w:rPr>
              <w:t>资产总额</w:t>
            </w:r>
            <w:r>
              <w:rPr>
                <w:rFonts w:ascii="仿宋" w:hAnsi="仿宋" w:eastAsia="仿宋" w:cs="宋体"/>
                <w:kern w:val="0"/>
                <w:sz w:val="18"/>
                <w:szCs w:val="18"/>
              </w:rPr>
              <w:t>(Z)</w:t>
            </w:r>
          </w:p>
        </w:tc>
        <w:tc>
          <w:tcPr>
            <w:tcW w:w="375" w:type="pct"/>
            <w:vAlign w:val="center"/>
          </w:tcPr>
          <w:p>
            <w:pPr>
              <w:widowControl/>
              <w:spacing w:line="360" w:lineRule="auto"/>
              <w:jc w:val="center"/>
              <w:rPr>
                <w:rFonts w:ascii="仿宋" w:hAnsi="仿宋" w:eastAsia="仿宋" w:cs="宋体"/>
                <w:kern w:val="0"/>
                <w:sz w:val="18"/>
                <w:szCs w:val="18"/>
              </w:rPr>
            </w:pPr>
            <w:r>
              <w:rPr>
                <w:rFonts w:hint="eastAsia" w:ascii="仿宋" w:hAnsi="仿宋" w:eastAsia="仿宋" w:cs="宋体"/>
                <w:kern w:val="0"/>
                <w:sz w:val="18"/>
                <w:szCs w:val="18"/>
              </w:rPr>
              <w:t>万元</w:t>
            </w:r>
          </w:p>
        </w:tc>
        <w:tc>
          <w:tcPr>
            <w:tcW w:w="595" w:type="pct"/>
            <w:vAlign w:val="center"/>
          </w:tcPr>
          <w:p>
            <w:pPr>
              <w:widowControl/>
              <w:spacing w:line="360" w:lineRule="auto"/>
              <w:jc w:val="center"/>
              <w:rPr>
                <w:rFonts w:ascii="仿宋" w:hAnsi="仿宋" w:eastAsia="仿宋" w:cs="宋体"/>
                <w:kern w:val="0"/>
                <w:sz w:val="18"/>
                <w:szCs w:val="18"/>
              </w:rPr>
            </w:pPr>
            <w:r>
              <w:rPr>
                <w:rFonts w:ascii="仿宋" w:hAnsi="仿宋" w:eastAsia="仿宋" w:cs="宋体"/>
                <w:kern w:val="0"/>
                <w:sz w:val="18"/>
                <w:szCs w:val="18"/>
              </w:rPr>
              <w:t>Z</w:t>
            </w:r>
            <w:r>
              <w:rPr>
                <w:rFonts w:hint="eastAsia" w:ascii="仿宋" w:hAnsi="仿宋" w:eastAsia="仿宋" w:cs="宋体"/>
                <w:kern w:val="0"/>
                <w:sz w:val="18"/>
                <w:szCs w:val="18"/>
              </w:rPr>
              <w:t>≥</w:t>
            </w:r>
            <w:r>
              <w:rPr>
                <w:rFonts w:ascii="仿宋" w:hAnsi="仿宋" w:eastAsia="仿宋" w:cs="宋体"/>
                <w:kern w:val="0"/>
                <w:sz w:val="18"/>
                <w:szCs w:val="18"/>
              </w:rPr>
              <w:t>120000</w:t>
            </w:r>
          </w:p>
        </w:tc>
        <w:tc>
          <w:tcPr>
            <w:tcW w:w="901" w:type="pct"/>
            <w:vAlign w:val="center"/>
          </w:tcPr>
          <w:p>
            <w:pPr>
              <w:widowControl/>
              <w:spacing w:line="360" w:lineRule="auto"/>
              <w:jc w:val="center"/>
              <w:rPr>
                <w:rFonts w:ascii="仿宋" w:hAnsi="仿宋" w:eastAsia="仿宋" w:cs="宋体"/>
                <w:kern w:val="0"/>
                <w:sz w:val="18"/>
                <w:szCs w:val="18"/>
              </w:rPr>
            </w:pPr>
            <w:r>
              <w:rPr>
                <w:rFonts w:ascii="仿宋" w:hAnsi="仿宋" w:eastAsia="仿宋" w:cs="宋体"/>
                <w:kern w:val="0"/>
                <w:sz w:val="18"/>
                <w:szCs w:val="18"/>
              </w:rPr>
              <w:t>8000</w:t>
            </w:r>
            <w:r>
              <w:rPr>
                <w:rFonts w:hint="eastAsia" w:ascii="仿宋" w:hAnsi="仿宋" w:eastAsia="仿宋" w:cs="宋体"/>
                <w:kern w:val="0"/>
                <w:sz w:val="18"/>
                <w:szCs w:val="18"/>
              </w:rPr>
              <w:t>≤</w:t>
            </w:r>
            <w:r>
              <w:rPr>
                <w:rFonts w:ascii="仿宋" w:hAnsi="仿宋" w:eastAsia="仿宋" w:cs="宋体"/>
                <w:kern w:val="0"/>
                <w:sz w:val="18"/>
                <w:szCs w:val="18"/>
              </w:rPr>
              <w:t>Z</w:t>
            </w:r>
            <w:r>
              <w:rPr>
                <w:rFonts w:hint="eastAsia" w:ascii="仿宋" w:hAnsi="仿宋" w:eastAsia="仿宋" w:cs="宋体"/>
                <w:kern w:val="0"/>
                <w:sz w:val="18"/>
                <w:szCs w:val="18"/>
              </w:rPr>
              <w:t>＜</w:t>
            </w:r>
            <w:r>
              <w:rPr>
                <w:rFonts w:ascii="仿宋" w:hAnsi="仿宋" w:eastAsia="仿宋" w:cs="宋体"/>
                <w:kern w:val="0"/>
                <w:sz w:val="18"/>
                <w:szCs w:val="18"/>
              </w:rPr>
              <w:t>120000</w:t>
            </w:r>
          </w:p>
        </w:tc>
        <w:tc>
          <w:tcPr>
            <w:tcW w:w="755" w:type="pct"/>
            <w:vAlign w:val="center"/>
          </w:tcPr>
          <w:p>
            <w:pPr>
              <w:widowControl/>
              <w:spacing w:line="360" w:lineRule="auto"/>
              <w:jc w:val="center"/>
              <w:rPr>
                <w:rFonts w:ascii="仿宋" w:hAnsi="仿宋" w:eastAsia="仿宋" w:cs="宋体"/>
                <w:kern w:val="0"/>
                <w:sz w:val="18"/>
                <w:szCs w:val="18"/>
              </w:rPr>
            </w:pPr>
            <w:r>
              <w:rPr>
                <w:rFonts w:ascii="仿宋" w:hAnsi="仿宋" w:eastAsia="仿宋" w:cs="宋体"/>
                <w:kern w:val="0"/>
                <w:sz w:val="18"/>
                <w:szCs w:val="18"/>
              </w:rPr>
              <w:t>100</w:t>
            </w:r>
            <w:r>
              <w:rPr>
                <w:rFonts w:hint="eastAsia" w:ascii="仿宋" w:hAnsi="仿宋" w:eastAsia="仿宋" w:cs="宋体"/>
                <w:kern w:val="0"/>
                <w:sz w:val="18"/>
                <w:szCs w:val="18"/>
              </w:rPr>
              <w:t>≤</w:t>
            </w:r>
            <w:r>
              <w:rPr>
                <w:rFonts w:ascii="仿宋" w:hAnsi="仿宋" w:eastAsia="仿宋" w:cs="宋体"/>
                <w:kern w:val="0"/>
                <w:sz w:val="18"/>
                <w:szCs w:val="18"/>
              </w:rPr>
              <w:t>Z</w:t>
            </w:r>
            <w:r>
              <w:rPr>
                <w:rFonts w:hint="eastAsia" w:ascii="仿宋" w:hAnsi="仿宋" w:eastAsia="仿宋" w:cs="宋体"/>
                <w:kern w:val="0"/>
                <w:sz w:val="18"/>
                <w:szCs w:val="18"/>
              </w:rPr>
              <w:t>＜</w:t>
            </w:r>
            <w:r>
              <w:rPr>
                <w:rFonts w:ascii="仿宋" w:hAnsi="仿宋" w:eastAsia="仿宋" w:cs="宋体"/>
                <w:kern w:val="0"/>
                <w:sz w:val="18"/>
                <w:szCs w:val="18"/>
              </w:rPr>
              <w:t>8000</w:t>
            </w:r>
          </w:p>
        </w:tc>
        <w:tc>
          <w:tcPr>
            <w:tcW w:w="525" w:type="pct"/>
            <w:vAlign w:val="center"/>
          </w:tcPr>
          <w:p>
            <w:pPr>
              <w:widowControl/>
              <w:spacing w:line="360" w:lineRule="auto"/>
              <w:jc w:val="center"/>
              <w:rPr>
                <w:rFonts w:ascii="仿宋" w:hAnsi="仿宋" w:eastAsia="仿宋" w:cs="宋体"/>
                <w:kern w:val="0"/>
                <w:sz w:val="18"/>
                <w:szCs w:val="18"/>
              </w:rPr>
            </w:pPr>
            <w:r>
              <w:rPr>
                <w:rFonts w:ascii="仿宋" w:hAnsi="仿宋" w:eastAsia="仿宋" w:cs="宋体"/>
                <w:kern w:val="0"/>
                <w:sz w:val="18"/>
                <w:szCs w:val="18"/>
              </w:rPr>
              <w:t>Z</w:t>
            </w:r>
            <w:r>
              <w:rPr>
                <w:rFonts w:hint="eastAsia" w:ascii="仿宋" w:hAnsi="仿宋" w:eastAsia="仿宋" w:cs="宋体"/>
                <w:kern w:val="0"/>
                <w:sz w:val="18"/>
                <w:szCs w:val="18"/>
              </w:rPr>
              <w:t>＜</w:t>
            </w:r>
            <w:r>
              <w:rPr>
                <w:rFonts w:ascii="仿宋" w:hAnsi="仿宋" w:eastAsia="仿宋" w:cs="宋体"/>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19" w:type="pct"/>
            <w:vAlign w:val="center"/>
          </w:tcPr>
          <w:p>
            <w:pPr>
              <w:widowControl/>
              <w:spacing w:line="360" w:lineRule="auto"/>
              <w:jc w:val="center"/>
              <w:rPr>
                <w:rFonts w:ascii="仿宋" w:hAnsi="仿宋" w:eastAsia="仿宋" w:cs="宋体"/>
                <w:kern w:val="0"/>
                <w:sz w:val="18"/>
                <w:szCs w:val="18"/>
              </w:rPr>
            </w:pPr>
            <w:r>
              <w:rPr>
                <w:rFonts w:hint="eastAsia" w:ascii="仿宋" w:hAnsi="仿宋" w:eastAsia="仿宋" w:cs="宋体"/>
                <w:kern w:val="0"/>
                <w:sz w:val="18"/>
                <w:szCs w:val="18"/>
              </w:rPr>
              <w:t>其他未列明行业</w:t>
            </w:r>
            <w:r>
              <w:rPr>
                <w:rFonts w:ascii="仿宋" w:hAnsi="仿宋" w:eastAsia="仿宋" w:cs="宋体"/>
                <w:kern w:val="0"/>
                <w:sz w:val="18"/>
                <w:szCs w:val="18"/>
              </w:rPr>
              <w:t xml:space="preserve"> *</w:t>
            </w:r>
          </w:p>
        </w:tc>
        <w:tc>
          <w:tcPr>
            <w:tcW w:w="725" w:type="pct"/>
            <w:vAlign w:val="center"/>
          </w:tcPr>
          <w:p>
            <w:pPr>
              <w:widowControl/>
              <w:spacing w:line="360" w:lineRule="auto"/>
              <w:jc w:val="center"/>
              <w:rPr>
                <w:rFonts w:ascii="仿宋" w:hAnsi="仿宋" w:eastAsia="仿宋" w:cs="宋体"/>
                <w:kern w:val="0"/>
                <w:sz w:val="18"/>
                <w:szCs w:val="18"/>
              </w:rPr>
            </w:pPr>
            <w:r>
              <w:rPr>
                <w:rFonts w:hint="eastAsia" w:ascii="仿宋" w:hAnsi="仿宋" w:eastAsia="仿宋" w:cs="宋体"/>
                <w:kern w:val="0"/>
                <w:sz w:val="18"/>
                <w:szCs w:val="18"/>
              </w:rPr>
              <w:t>从业人员</w:t>
            </w:r>
            <w:r>
              <w:rPr>
                <w:rFonts w:ascii="仿宋" w:hAnsi="仿宋" w:eastAsia="仿宋" w:cs="宋体"/>
                <w:kern w:val="0"/>
                <w:sz w:val="18"/>
                <w:szCs w:val="18"/>
              </w:rPr>
              <w:t>(X)</w:t>
            </w:r>
          </w:p>
        </w:tc>
        <w:tc>
          <w:tcPr>
            <w:tcW w:w="375" w:type="pct"/>
            <w:vAlign w:val="center"/>
          </w:tcPr>
          <w:p>
            <w:pPr>
              <w:widowControl/>
              <w:spacing w:line="360" w:lineRule="auto"/>
              <w:jc w:val="center"/>
              <w:rPr>
                <w:rFonts w:ascii="仿宋" w:hAnsi="仿宋" w:eastAsia="仿宋" w:cs="宋体"/>
                <w:kern w:val="0"/>
                <w:sz w:val="18"/>
                <w:szCs w:val="18"/>
              </w:rPr>
            </w:pPr>
            <w:r>
              <w:rPr>
                <w:rFonts w:hint="eastAsia" w:ascii="仿宋" w:hAnsi="仿宋" w:eastAsia="仿宋" w:cs="宋体"/>
                <w:kern w:val="0"/>
                <w:sz w:val="18"/>
                <w:szCs w:val="18"/>
              </w:rPr>
              <w:t>人</w:t>
            </w:r>
          </w:p>
        </w:tc>
        <w:tc>
          <w:tcPr>
            <w:tcW w:w="595" w:type="pct"/>
            <w:vAlign w:val="center"/>
          </w:tcPr>
          <w:p>
            <w:pPr>
              <w:widowControl/>
              <w:spacing w:line="360" w:lineRule="auto"/>
              <w:jc w:val="center"/>
              <w:rPr>
                <w:rFonts w:ascii="仿宋" w:hAnsi="仿宋" w:eastAsia="仿宋" w:cs="宋体"/>
                <w:kern w:val="0"/>
                <w:sz w:val="18"/>
                <w:szCs w:val="18"/>
              </w:rPr>
            </w:pPr>
            <w:r>
              <w:rPr>
                <w:rFonts w:ascii="仿宋" w:hAnsi="仿宋" w:eastAsia="仿宋" w:cs="宋体"/>
                <w:kern w:val="0"/>
                <w:sz w:val="18"/>
                <w:szCs w:val="18"/>
              </w:rPr>
              <w:t>X</w:t>
            </w:r>
            <w:r>
              <w:rPr>
                <w:rFonts w:hint="eastAsia" w:ascii="仿宋" w:hAnsi="仿宋" w:eastAsia="仿宋" w:cs="宋体"/>
                <w:kern w:val="0"/>
                <w:sz w:val="18"/>
                <w:szCs w:val="18"/>
              </w:rPr>
              <w:t>≥</w:t>
            </w:r>
            <w:r>
              <w:rPr>
                <w:rFonts w:ascii="仿宋" w:hAnsi="仿宋" w:eastAsia="仿宋" w:cs="宋体"/>
                <w:kern w:val="0"/>
                <w:sz w:val="18"/>
                <w:szCs w:val="18"/>
              </w:rPr>
              <w:t>300</w:t>
            </w:r>
          </w:p>
        </w:tc>
        <w:tc>
          <w:tcPr>
            <w:tcW w:w="901" w:type="pct"/>
            <w:vAlign w:val="center"/>
          </w:tcPr>
          <w:p>
            <w:pPr>
              <w:widowControl/>
              <w:spacing w:line="360" w:lineRule="auto"/>
              <w:ind w:left="108" w:hanging="108" w:hangingChars="60"/>
              <w:jc w:val="center"/>
              <w:rPr>
                <w:rFonts w:ascii="仿宋" w:hAnsi="仿宋" w:eastAsia="仿宋" w:cs="宋体"/>
                <w:kern w:val="0"/>
                <w:sz w:val="18"/>
                <w:szCs w:val="18"/>
              </w:rPr>
            </w:pPr>
            <w:r>
              <w:rPr>
                <w:rFonts w:ascii="仿宋" w:hAnsi="仿宋" w:eastAsia="仿宋" w:cs="宋体"/>
                <w:kern w:val="0"/>
                <w:sz w:val="18"/>
                <w:szCs w:val="18"/>
              </w:rPr>
              <w:t>100</w:t>
            </w:r>
            <w:r>
              <w:rPr>
                <w:rFonts w:hint="eastAsia" w:ascii="仿宋" w:hAnsi="仿宋" w:eastAsia="仿宋" w:cs="宋体"/>
                <w:kern w:val="0"/>
                <w:sz w:val="18"/>
                <w:szCs w:val="18"/>
              </w:rPr>
              <w:t>≤</w:t>
            </w:r>
            <w:r>
              <w:rPr>
                <w:rFonts w:ascii="仿宋" w:hAnsi="仿宋" w:eastAsia="仿宋" w:cs="宋体"/>
                <w:kern w:val="0"/>
                <w:sz w:val="18"/>
                <w:szCs w:val="18"/>
              </w:rPr>
              <w:t>X</w:t>
            </w:r>
            <w:r>
              <w:rPr>
                <w:rFonts w:hint="eastAsia" w:ascii="仿宋" w:hAnsi="仿宋" w:eastAsia="仿宋" w:cs="宋体"/>
                <w:kern w:val="0"/>
                <w:sz w:val="18"/>
                <w:szCs w:val="18"/>
              </w:rPr>
              <w:t>＜</w:t>
            </w:r>
            <w:r>
              <w:rPr>
                <w:rFonts w:ascii="仿宋" w:hAnsi="仿宋" w:eastAsia="仿宋" w:cs="宋体"/>
                <w:kern w:val="0"/>
                <w:sz w:val="18"/>
                <w:szCs w:val="18"/>
              </w:rPr>
              <w:t>300</w:t>
            </w:r>
          </w:p>
        </w:tc>
        <w:tc>
          <w:tcPr>
            <w:tcW w:w="755" w:type="pct"/>
            <w:vAlign w:val="center"/>
          </w:tcPr>
          <w:p>
            <w:pPr>
              <w:widowControl/>
              <w:spacing w:line="360" w:lineRule="auto"/>
              <w:jc w:val="center"/>
              <w:rPr>
                <w:rFonts w:ascii="仿宋" w:hAnsi="仿宋" w:eastAsia="仿宋" w:cs="宋体"/>
                <w:kern w:val="0"/>
                <w:sz w:val="18"/>
                <w:szCs w:val="18"/>
              </w:rPr>
            </w:pPr>
            <w:r>
              <w:rPr>
                <w:rFonts w:ascii="仿宋" w:hAnsi="仿宋" w:eastAsia="仿宋" w:cs="宋体"/>
                <w:kern w:val="0"/>
                <w:sz w:val="18"/>
                <w:szCs w:val="18"/>
              </w:rPr>
              <w:t>10</w:t>
            </w:r>
            <w:r>
              <w:rPr>
                <w:rFonts w:hint="eastAsia" w:ascii="仿宋" w:hAnsi="仿宋" w:eastAsia="仿宋" w:cs="宋体"/>
                <w:kern w:val="0"/>
                <w:sz w:val="18"/>
                <w:szCs w:val="18"/>
              </w:rPr>
              <w:t>≤</w:t>
            </w:r>
            <w:r>
              <w:rPr>
                <w:rFonts w:ascii="仿宋" w:hAnsi="仿宋" w:eastAsia="仿宋" w:cs="宋体"/>
                <w:kern w:val="0"/>
                <w:sz w:val="18"/>
                <w:szCs w:val="18"/>
              </w:rPr>
              <w:t>X</w:t>
            </w:r>
            <w:r>
              <w:rPr>
                <w:rFonts w:hint="eastAsia" w:ascii="仿宋" w:hAnsi="仿宋" w:eastAsia="仿宋" w:cs="宋体"/>
                <w:kern w:val="0"/>
                <w:sz w:val="18"/>
                <w:szCs w:val="18"/>
              </w:rPr>
              <w:t>＜</w:t>
            </w:r>
            <w:r>
              <w:rPr>
                <w:rFonts w:ascii="仿宋" w:hAnsi="仿宋" w:eastAsia="仿宋" w:cs="宋体"/>
                <w:kern w:val="0"/>
                <w:sz w:val="18"/>
                <w:szCs w:val="18"/>
              </w:rPr>
              <w:t>100</w:t>
            </w:r>
          </w:p>
        </w:tc>
        <w:tc>
          <w:tcPr>
            <w:tcW w:w="525" w:type="pct"/>
            <w:vAlign w:val="center"/>
          </w:tcPr>
          <w:p>
            <w:pPr>
              <w:widowControl/>
              <w:spacing w:line="360" w:lineRule="auto"/>
              <w:jc w:val="center"/>
              <w:rPr>
                <w:rFonts w:ascii="仿宋" w:hAnsi="仿宋" w:eastAsia="仿宋" w:cs="宋体"/>
                <w:kern w:val="0"/>
                <w:sz w:val="18"/>
                <w:szCs w:val="18"/>
              </w:rPr>
            </w:pPr>
            <w:r>
              <w:rPr>
                <w:rFonts w:ascii="仿宋" w:hAnsi="仿宋" w:eastAsia="仿宋" w:cs="宋体"/>
                <w:kern w:val="0"/>
                <w:sz w:val="18"/>
                <w:szCs w:val="18"/>
              </w:rPr>
              <w:t>X</w:t>
            </w:r>
            <w:r>
              <w:rPr>
                <w:rFonts w:hint="eastAsia" w:ascii="仿宋" w:hAnsi="仿宋" w:eastAsia="仿宋" w:cs="宋体"/>
                <w:kern w:val="0"/>
                <w:sz w:val="18"/>
                <w:szCs w:val="18"/>
              </w:rPr>
              <w:t>＜</w:t>
            </w:r>
            <w:r>
              <w:rPr>
                <w:rFonts w:ascii="仿宋" w:hAnsi="仿宋" w:eastAsia="仿宋" w:cs="宋体"/>
                <w:kern w:val="0"/>
                <w:sz w:val="18"/>
                <w:szCs w:val="18"/>
              </w:rPr>
              <w:t>10</w:t>
            </w:r>
          </w:p>
        </w:tc>
      </w:tr>
    </w:tbl>
    <w:p>
      <w:pPr>
        <w:widowControl/>
        <w:rPr>
          <w:rFonts w:ascii="仿宋" w:hAnsi="仿宋" w:eastAsia="仿宋" w:cs="宋体"/>
          <w:b/>
          <w:sz w:val="21"/>
          <w:szCs w:val="21"/>
        </w:rPr>
      </w:pPr>
      <w:r>
        <w:rPr>
          <w:rFonts w:hint="eastAsia" w:ascii="仿宋" w:hAnsi="仿宋" w:eastAsia="仿宋" w:cs="宋体"/>
          <w:b/>
          <w:bCs/>
          <w:kern w:val="0"/>
          <w:sz w:val="21"/>
          <w:szCs w:val="21"/>
        </w:rPr>
        <w:t>备注：</w:t>
      </w:r>
      <w:r>
        <w:rPr>
          <w:rFonts w:ascii="仿宋" w:hAnsi="仿宋" w:eastAsia="仿宋" w:cs="宋体"/>
          <w:b/>
          <w:kern w:val="0"/>
          <w:sz w:val="21"/>
          <w:szCs w:val="21"/>
        </w:rPr>
        <w:t>1</w:t>
      </w:r>
      <w:r>
        <w:rPr>
          <w:rFonts w:hint="eastAsia" w:ascii="仿宋" w:hAnsi="仿宋" w:eastAsia="仿宋" w:cs="宋体"/>
          <w:b/>
          <w:kern w:val="0"/>
          <w:sz w:val="21"/>
          <w:szCs w:val="21"/>
        </w:rPr>
        <w:t>、附表中各行业的范围以《国民经济行业分类》（</w:t>
      </w:r>
      <w:r>
        <w:rPr>
          <w:rFonts w:ascii="仿宋" w:hAnsi="仿宋" w:eastAsia="仿宋" w:cs="宋体"/>
          <w:b/>
          <w:kern w:val="0"/>
          <w:sz w:val="21"/>
          <w:szCs w:val="21"/>
        </w:rPr>
        <w:t>GB/T4754-2017</w:t>
      </w:r>
      <w:r>
        <w:rPr>
          <w:rFonts w:hint="eastAsia" w:ascii="仿宋" w:hAnsi="仿宋" w:eastAsia="仿宋" w:cs="宋体"/>
          <w:b/>
          <w:kern w:val="0"/>
          <w:sz w:val="21"/>
          <w:szCs w:val="21"/>
        </w:rPr>
        <w:t>）为准。带</w:t>
      </w:r>
      <w:r>
        <w:rPr>
          <w:rFonts w:ascii="仿宋" w:hAnsi="仿宋" w:eastAsia="仿宋" w:cs="宋体"/>
          <w:b/>
          <w:kern w:val="0"/>
          <w:sz w:val="21"/>
          <w:szCs w:val="21"/>
        </w:rPr>
        <w:t>*</w:t>
      </w:r>
      <w:r>
        <w:rPr>
          <w:rFonts w:hint="eastAsia" w:ascii="仿宋" w:hAnsi="仿宋" w:eastAsia="仿宋" w:cs="宋体"/>
          <w:b/>
          <w:kern w:val="0"/>
          <w:sz w:val="21"/>
          <w:szCs w:val="21"/>
        </w:rPr>
        <w:t>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pPr>
        <w:widowControl/>
        <w:rPr>
          <w:rFonts w:ascii="仿宋" w:hAnsi="仿宋" w:eastAsia="仿宋" w:cs="宋体"/>
          <w:b/>
          <w:kern w:val="0"/>
          <w:sz w:val="21"/>
          <w:szCs w:val="21"/>
        </w:rPr>
      </w:pPr>
      <w:r>
        <w:rPr>
          <w:rFonts w:ascii="仿宋" w:hAnsi="仿宋" w:eastAsia="仿宋" w:cs="宋体"/>
          <w:b/>
          <w:kern w:val="0"/>
          <w:sz w:val="21"/>
          <w:szCs w:val="21"/>
        </w:rPr>
        <w:t>2</w:t>
      </w:r>
      <w:r>
        <w:rPr>
          <w:rFonts w:hint="eastAsia" w:ascii="仿宋" w:hAnsi="仿宋" w:eastAsia="仿宋" w:cs="宋体"/>
          <w:b/>
          <w:kern w:val="0"/>
          <w:sz w:val="21"/>
          <w:szCs w:val="21"/>
        </w:rPr>
        <w:t>、企业划分指标以现行统计制度为准。（</w:t>
      </w:r>
      <w:r>
        <w:rPr>
          <w:rFonts w:ascii="仿宋" w:hAnsi="仿宋" w:eastAsia="仿宋" w:cs="宋体"/>
          <w:b/>
          <w:kern w:val="0"/>
          <w:sz w:val="21"/>
          <w:szCs w:val="21"/>
        </w:rPr>
        <w:t>1</w:t>
      </w:r>
      <w:r>
        <w:rPr>
          <w:rFonts w:hint="eastAsia" w:ascii="仿宋" w:hAnsi="仿宋" w:eastAsia="仿宋" w:cs="宋体"/>
          <w:b/>
          <w:kern w:val="0"/>
          <w:sz w:val="21"/>
          <w:szCs w:val="21"/>
        </w:rPr>
        <w:t>）从业人员，是指期末从业人员数，没有期末从业人员数的，采用全年平均人员数代替。（</w:t>
      </w:r>
      <w:r>
        <w:rPr>
          <w:rFonts w:ascii="仿宋" w:hAnsi="仿宋" w:eastAsia="仿宋" w:cs="宋体"/>
          <w:b/>
          <w:kern w:val="0"/>
          <w:sz w:val="21"/>
          <w:szCs w:val="21"/>
        </w:rPr>
        <w:t>2</w:t>
      </w:r>
      <w:r>
        <w:rPr>
          <w:rFonts w:hint="eastAsia" w:ascii="仿宋" w:hAnsi="仿宋" w:eastAsia="仿宋" w:cs="宋体"/>
          <w:b/>
          <w:kern w:val="0"/>
          <w:sz w:val="21"/>
          <w:szCs w:val="21"/>
        </w:rPr>
        <w:t>）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w:t>
      </w:r>
      <w:r>
        <w:rPr>
          <w:rFonts w:ascii="仿宋" w:hAnsi="仿宋" w:eastAsia="仿宋" w:cs="宋体"/>
          <w:b/>
          <w:kern w:val="0"/>
          <w:sz w:val="21"/>
          <w:szCs w:val="21"/>
        </w:rPr>
        <w:t>3</w:t>
      </w:r>
      <w:r>
        <w:rPr>
          <w:rFonts w:hint="eastAsia" w:ascii="仿宋" w:hAnsi="仿宋" w:eastAsia="仿宋" w:cs="宋体"/>
          <w:b/>
          <w:kern w:val="0"/>
          <w:sz w:val="21"/>
          <w:szCs w:val="21"/>
        </w:rPr>
        <w:t>）资产总额，采用资产总计代替。</w:t>
      </w:r>
    </w:p>
    <w:p>
      <w:pPr>
        <w:widowControl/>
        <w:rPr>
          <w:rFonts w:ascii="仿宋" w:hAnsi="仿宋" w:eastAsia="仿宋" w:cs="宋体"/>
          <w:b/>
          <w:kern w:val="0"/>
          <w:sz w:val="21"/>
          <w:szCs w:val="21"/>
        </w:rPr>
      </w:pPr>
      <w:r>
        <w:rPr>
          <w:rFonts w:ascii="仿宋" w:hAnsi="仿宋" w:eastAsia="仿宋" w:cs="宋体"/>
          <w:b/>
          <w:kern w:val="0"/>
          <w:sz w:val="21"/>
          <w:szCs w:val="21"/>
        </w:rPr>
        <w:t>3.</w:t>
      </w:r>
      <w:r>
        <w:rPr>
          <w:rFonts w:hint="eastAsia" w:ascii="仿宋" w:hAnsi="仿宋" w:eastAsia="仿宋" w:cs="宋体"/>
          <w:b/>
          <w:kern w:val="0"/>
          <w:sz w:val="21"/>
          <w:szCs w:val="21"/>
        </w:rPr>
        <w:t>大型、中型和小型企业须同时满足所列指标的下限，否则下划一档；微型企业只须满足所列指标中的一项即可。</w:t>
      </w:r>
    </w:p>
    <w:p>
      <w:pPr>
        <w:widowControl/>
        <w:spacing w:before="100" w:beforeAutospacing="1" w:line="440" w:lineRule="exact"/>
        <w:rPr>
          <w:rFonts w:ascii="宋体" w:hAnsi="宋体" w:cs="宋体"/>
          <w:szCs w:val="24"/>
        </w:rPr>
      </w:pPr>
    </w:p>
    <w:p>
      <w:pPr>
        <w:pStyle w:val="5"/>
      </w:pPr>
    </w:p>
    <w:p/>
    <w:p>
      <w:pPr>
        <w:pStyle w:val="5"/>
      </w:pPr>
    </w:p>
    <w:p/>
    <w:p>
      <w:pPr>
        <w:pStyle w:val="5"/>
      </w:pPr>
    </w:p>
    <w:p/>
    <w:p>
      <w:pPr>
        <w:pStyle w:val="5"/>
      </w:pPr>
    </w:p>
    <w:p/>
    <w:p/>
    <w:p>
      <w:pPr>
        <w:pStyle w:val="5"/>
        <w:jc w:val="center"/>
      </w:pPr>
      <w:bookmarkStart w:id="213" w:name="_Toc23534320"/>
      <w:bookmarkEnd w:id="213"/>
      <w:bookmarkStart w:id="214" w:name="_Toc8380"/>
      <w:bookmarkEnd w:id="214"/>
      <w:bookmarkStart w:id="215" w:name="_Toc110431161"/>
      <w:r>
        <w:t>十</w:t>
      </w:r>
      <w:r>
        <w:rPr>
          <w:rFonts w:hint="eastAsia"/>
        </w:rPr>
        <w:t>一</w:t>
      </w:r>
      <w:r>
        <w:t>、残疾人福利性单位声明函</w:t>
      </w:r>
      <w:bookmarkEnd w:id="215"/>
    </w:p>
    <w:p>
      <w:pPr>
        <w:widowControl/>
        <w:spacing w:before="100" w:beforeAutospacing="1" w:line="440" w:lineRule="exact"/>
        <w:jc w:val="center"/>
        <w:rPr>
          <w:rFonts w:ascii="宋体" w:hAnsi="宋体" w:cs="宋体"/>
          <w:szCs w:val="24"/>
        </w:rPr>
      </w:pPr>
      <w:r>
        <w:t>残</w:t>
      </w:r>
      <w:r>
        <w:rPr>
          <w:rFonts w:hint="eastAsia" w:ascii="宋体" w:hAnsi="宋体" w:cs="宋体"/>
          <w:szCs w:val="24"/>
        </w:rPr>
        <w:t>疾人福利性单位声明函</w:t>
      </w:r>
    </w:p>
    <w:p>
      <w:pPr>
        <w:widowControl/>
        <w:spacing w:before="100" w:beforeAutospacing="1"/>
        <w:ind w:firstLine="360" w:firstLineChars="150"/>
        <w:rPr>
          <w:rFonts w:ascii="宋体" w:hAnsi="宋体" w:cs="宋体"/>
          <w:szCs w:val="24"/>
        </w:rPr>
      </w:pPr>
      <w:r>
        <w:rPr>
          <w:rFonts w:hint="eastAsia" w:ascii="宋体" w:hAnsi="宋体" w:cs="宋体"/>
          <w:szCs w:val="24"/>
        </w:rPr>
        <w:t>本单位郑重声明，根据《财政部民政部中国残疾人联合会关亍促进残疾人就业政府采购政策的通知》（财库〔</w:t>
      </w:r>
      <w:r>
        <w:rPr>
          <w:rFonts w:ascii="宋体" w:hAnsi="宋体" w:cs="宋体"/>
          <w:szCs w:val="24"/>
        </w:rPr>
        <w:t>2017</w:t>
      </w:r>
      <w:r>
        <w:rPr>
          <w:rFonts w:hint="eastAsia" w:ascii="宋体" w:hAnsi="宋体" w:cs="宋体"/>
          <w:szCs w:val="24"/>
        </w:rPr>
        <w:t>〕</w:t>
      </w:r>
      <w:r>
        <w:rPr>
          <w:rFonts w:ascii="宋体" w:hAnsi="宋体" w:cs="宋体"/>
          <w:szCs w:val="24"/>
        </w:rPr>
        <w:t xml:space="preserve"> 141 </w:t>
      </w:r>
      <w:r>
        <w:rPr>
          <w:rFonts w:hint="eastAsia" w:ascii="宋体" w:hAnsi="宋体" w:cs="宋体"/>
          <w:szCs w:val="24"/>
        </w:rPr>
        <w:t>号）的规定，本单位为符合条件的残疾人福利性单位，且本单位参加</w:t>
      </w:r>
      <w:r>
        <w:rPr>
          <w:rFonts w:ascii="宋体" w:hAnsi="宋体" w:cs="宋体"/>
          <w:szCs w:val="24"/>
          <w:u w:val="single"/>
        </w:rPr>
        <w:t>____               _</w:t>
      </w:r>
      <w:r>
        <w:rPr>
          <w:rFonts w:hint="eastAsia" w:ascii="宋体" w:hAnsi="宋体" w:cs="宋体"/>
          <w:szCs w:val="24"/>
        </w:rPr>
        <w:t>单位的</w:t>
      </w:r>
      <w:r>
        <w:rPr>
          <w:rFonts w:ascii="宋体" w:hAnsi="宋体" w:cs="宋体"/>
          <w:szCs w:val="24"/>
          <w:u w:val="single"/>
        </w:rPr>
        <w:t>___      ___</w:t>
      </w:r>
      <w:r>
        <w:rPr>
          <w:rFonts w:hint="eastAsia" w:ascii="宋体" w:hAnsi="宋体" w:cs="宋体"/>
          <w:szCs w:val="24"/>
        </w:rPr>
        <w:t>项目采购活劢提供本单位承担的</w:t>
      </w:r>
      <w:bookmarkStart w:id="222" w:name="_GoBack"/>
      <w:bookmarkEnd w:id="222"/>
      <w:r>
        <w:rPr>
          <w:rFonts w:hint="eastAsia" w:ascii="宋体" w:hAnsi="宋体" w:cs="宋体"/>
          <w:szCs w:val="24"/>
        </w:rPr>
        <w:t>服务。</w:t>
      </w:r>
    </w:p>
    <w:p>
      <w:pPr>
        <w:widowControl/>
        <w:spacing w:before="100" w:beforeAutospacing="1"/>
        <w:rPr>
          <w:rFonts w:ascii="宋体" w:hAnsi="宋体" w:cs="宋体"/>
          <w:szCs w:val="24"/>
        </w:rPr>
      </w:pPr>
      <w:r>
        <w:rPr>
          <w:rFonts w:hint="eastAsia" w:ascii="宋体" w:hAnsi="宋体" w:cs="宋体"/>
          <w:szCs w:val="24"/>
        </w:rPr>
        <w:t>本单位对上述声明的真实性负责。如有虚假，将依法承担相应责任。</w:t>
      </w:r>
    </w:p>
    <w:p>
      <w:pPr>
        <w:widowControl/>
        <w:spacing w:before="100" w:beforeAutospacing="1" w:line="440" w:lineRule="exact"/>
        <w:rPr>
          <w:rFonts w:ascii="宋体" w:hAnsi="宋体" w:cs="宋体"/>
          <w:szCs w:val="24"/>
        </w:rPr>
      </w:pPr>
    </w:p>
    <w:p>
      <w:pPr>
        <w:widowControl/>
        <w:spacing w:before="100" w:beforeAutospacing="1" w:line="440" w:lineRule="exact"/>
        <w:rPr>
          <w:rFonts w:ascii="宋体" w:hAnsi="宋体" w:cs="宋体"/>
          <w:szCs w:val="24"/>
        </w:rPr>
      </w:pPr>
    </w:p>
    <w:p>
      <w:pPr>
        <w:widowControl/>
        <w:spacing w:before="100" w:beforeAutospacing="1" w:line="440" w:lineRule="exact"/>
        <w:rPr>
          <w:rFonts w:ascii="宋体" w:hAnsi="宋体" w:cs="宋体"/>
          <w:szCs w:val="24"/>
        </w:rPr>
      </w:pPr>
    </w:p>
    <w:p>
      <w:pPr>
        <w:widowControl/>
        <w:spacing w:before="100" w:beforeAutospacing="1" w:line="440" w:lineRule="exact"/>
        <w:rPr>
          <w:rFonts w:ascii="宋体" w:hAnsi="宋体" w:cs="宋体"/>
          <w:szCs w:val="24"/>
        </w:rPr>
      </w:pPr>
    </w:p>
    <w:p>
      <w:pPr>
        <w:widowControl/>
        <w:spacing w:before="100" w:beforeAutospacing="1" w:line="440" w:lineRule="exact"/>
        <w:ind w:firstLine="120"/>
        <w:jc w:val="right"/>
        <w:rPr>
          <w:rFonts w:ascii="宋体" w:hAnsi="宋体" w:cs="宋体"/>
          <w:szCs w:val="24"/>
        </w:rPr>
      </w:pPr>
      <w:r>
        <w:rPr>
          <w:rFonts w:hint="eastAsia" w:ascii="宋体" w:hAnsi="宋体" w:cs="宋体"/>
          <w:szCs w:val="24"/>
        </w:rPr>
        <w:t>单位名称（盖章）：</w:t>
      </w:r>
    </w:p>
    <w:p>
      <w:pPr>
        <w:widowControl/>
        <w:spacing w:before="100" w:beforeAutospacing="1" w:line="440" w:lineRule="exact"/>
        <w:ind w:right="960"/>
        <w:jc w:val="center"/>
        <w:rPr>
          <w:rFonts w:ascii="宋体" w:hAnsi="宋体" w:cs="宋体"/>
          <w:szCs w:val="24"/>
        </w:rPr>
      </w:pPr>
      <w:r>
        <w:rPr>
          <w:rFonts w:hint="eastAsia" w:ascii="宋体" w:hAnsi="宋体" w:cs="宋体"/>
          <w:szCs w:val="24"/>
        </w:rPr>
        <w:t xml:space="preserve">                                                 </w:t>
      </w:r>
      <w:r>
        <w:rPr>
          <w:rFonts w:ascii="宋体" w:hAnsi="宋体" w:cs="宋体"/>
          <w:szCs w:val="24"/>
        </w:rPr>
        <w:t xml:space="preserve">     </w:t>
      </w:r>
      <w:r>
        <w:rPr>
          <w:rFonts w:hint="eastAsia" w:ascii="宋体" w:hAnsi="宋体" w:cs="宋体"/>
          <w:szCs w:val="24"/>
        </w:rPr>
        <w:t xml:space="preserve"> 日期:</w:t>
      </w:r>
    </w:p>
    <w:p/>
    <w:p/>
    <w:p/>
    <w:p/>
    <w:p/>
    <w:p/>
    <w:p/>
    <w:p/>
    <w:p>
      <w:pPr>
        <w:pStyle w:val="5"/>
        <w:jc w:val="center"/>
      </w:pPr>
      <w:bookmarkStart w:id="216" w:name="_Toc23534321"/>
      <w:bookmarkEnd w:id="216"/>
      <w:bookmarkStart w:id="217" w:name="_Toc23066"/>
      <w:bookmarkEnd w:id="217"/>
      <w:bookmarkStart w:id="218" w:name="_Toc110431162"/>
      <w:r>
        <w:t>十</w:t>
      </w:r>
      <w:r>
        <w:rPr>
          <w:rFonts w:hint="eastAsia"/>
        </w:rPr>
        <w:t>二</w:t>
      </w:r>
      <w:r>
        <w:t>、节能产品、环境标志产品证明材料（如适用）</w:t>
      </w:r>
      <w:bookmarkEnd w:id="218"/>
    </w:p>
    <w:p>
      <w:pPr>
        <w:rPr>
          <w:rFonts w:ascii="宋体" w:hAnsi="宋体" w:cs="宋体"/>
          <w:szCs w:val="24"/>
        </w:rPr>
      </w:pPr>
      <w:r>
        <w:rPr>
          <w:rFonts w:hint="eastAsia" w:ascii="宋体" w:hAnsi="宋体" w:cs="宋体"/>
          <w:b/>
          <w:szCs w:val="24"/>
        </w:rPr>
        <w:t>产品范围</w:t>
      </w:r>
      <w:r>
        <w:rPr>
          <w:rFonts w:hint="eastAsia" w:ascii="宋体" w:hAnsi="宋体" w:cs="宋体"/>
          <w:szCs w:val="24"/>
        </w:rPr>
        <w:t>：计算机设备（台式计算机、便携式计算机和平板式微型计算机）、输入输出设备（激光打印机、针式打印机、液晶显示器）、制冷空调设备、镇流器（管型荧光灯镇流器）、生活用电器（空调机、电热水器）、照明设备（普通照明用自镇流荧光灯、普通照明用双端荧光灯和高压钠灯）、电视设备、便器、水嘴等为政府强制采购节能产品。</w:t>
      </w:r>
    </w:p>
    <w:p>
      <w:pPr>
        <w:ind w:firstLine="480"/>
        <w:rPr>
          <w:rFonts w:ascii="宋体" w:hAnsi="宋体" w:cs="宋体"/>
          <w:szCs w:val="24"/>
        </w:rPr>
      </w:pPr>
      <w:r>
        <w:rPr>
          <w:rFonts w:hint="eastAsia" w:ascii="宋体" w:hAnsi="宋体" w:cs="宋体"/>
          <w:szCs w:val="24"/>
        </w:rPr>
        <w:t>在上述范围内的磋商货物须在中国政府采购网（</w:t>
      </w:r>
      <w:r>
        <w:rPr>
          <w:rFonts w:ascii="宋体" w:hAnsi="宋体" w:cs="ËÎÌå"/>
          <w:szCs w:val="24"/>
        </w:rPr>
        <w:t>http://www.ccgp.gov.cn</w:t>
      </w:r>
      <w:r>
        <w:rPr>
          <w:rFonts w:hint="eastAsia" w:ascii="宋体" w:hAnsi="宋体" w:cs="宋体"/>
          <w:szCs w:val="24"/>
        </w:rPr>
        <w:t>）、国家发展改革委网站（</w:t>
      </w:r>
      <w:r>
        <w:rPr>
          <w:rFonts w:ascii="宋体" w:hAnsi="宋体" w:cs="ËÎÌå"/>
          <w:szCs w:val="24"/>
        </w:rPr>
        <w:t>http://hzs.ndrc.gov.cn</w:t>
      </w:r>
      <w:r>
        <w:rPr>
          <w:rFonts w:hint="eastAsia" w:ascii="宋体" w:hAnsi="宋体" w:cs="宋体"/>
          <w:szCs w:val="24"/>
        </w:rPr>
        <w:t>）和中国质量认证中心网站（</w:t>
      </w:r>
      <w:r>
        <w:rPr>
          <w:rFonts w:ascii="宋体" w:hAnsi="宋体" w:cs="ËÎÌå"/>
          <w:szCs w:val="24"/>
        </w:rPr>
        <w:t>http://www.cqc.com.cn</w:t>
      </w:r>
      <w:r>
        <w:rPr>
          <w:rFonts w:hint="eastAsia" w:ascii="宋体" w:hAnsi="宋体" w:cs="宋体"/>
          <w:szCs w:val="24"/>
        </w:rPr>
        <w:t>）公布的“节能产品政府采购清单”目录中，须打印并标注出所在位置，并提供相应证明材料。</w:t>
      </w:r>
    </w:p>
    <w:p>
      <w:pPr>
        <w:rPr>
          <w:rFonts w:ascii="宋体" w:hAnsi="宋体" w:cs="ËÎÌå"/>
          <w:szCs w:val="24"/>
        </w:rPr>
      </w:pPr>
    </w:p>
    <w:p>
      <w:pPr>
        <w:ind w:left="360" w:hanging="360"/>
        <w:rPr>
          <w:rFonts w:ascii="宋体" w:hAnsi="宋体" w:cs="宋体"/>
          <w:szCs w:val="24"/>
        </w:rPr>
      </w:pPr>
      <w:r>
        <w:rPr>
          <w:rFonts w:ascii="宋体" w:hAnsi="宋体" w:cs="ËÎÌå"/>
          <w:szCs w:val="24"/>
        </w:rPr>
        <w:t>a.</w:t>
      </w:r>
      <w:r>
        <w:rPr>
          <w:rFonts w:hint="eastAsia" w:ascii="宋体" w:hAnsi="宋体" w:cs="宋体"/>
          <w:szCs w:val="24"/>
        </w:rPr>
        <w:t>节能产品：应在中国政府采购网（</w:t>
      </w:r>
      <w:r>
        <w:fldChar w:fldCharType="begin"/>
      </w:r>
      <w:r>
        <w:instrText xml:space="preserve"> HYPERLINK "http://www.ccgp.gov.cn）、国家发展改革委网站" </w:instrText>
      </w:r>
      <w:r>
        <w:fldChar w:fldCharType="separate"/>
      </w:r>
      <w:r>
        <w:rPr>
          <w:rFonts w:cs="宋体"/>
        </w:rPr>
        <w:t>http://www.ccgp.gov.cn</w:t>
      </w:r>
      <w:r>
        <w:t>）、国家发展改革委网站</w:t>
      </w:r>
      <w:r>
        <w:fldChar w:fldCharType="end"/>
      </w:r>
      <w:r>
        <w:rPr>
          <w:rFonts w:hint="eastAsia" w:ascii="宋体" w:hAnsi="宋体" w:cs="宋体"/>
          <w:szCs w:val="24"/>
        </w:rPr>
        <w:t>（</w:t>
      </w:r>
      <w:r>
        <w:rPr>
          <w:rFonts w:ascii="宋体" w:hAnsi="宋体" w:cs="ËÎÌå"/>
          <w:szCs w:val="24"/>
        </w:rPr>
        <w:t xml:space="preserve">http://hzs.ndrc.gov.cn </w:t>
      </w:r>
      <w:r>
        <w:rPr>
          <w:rFonts w:hint="eastAsia" w:ascii="宋体" w:hAnsi="宋体" w:cs="宋体"/>
          <w:szCs w:val="24"/>
        </w:rPr>
        <w:t>）和中国质量认证中心网站（</w:t>
      </w:r>
      <w:r>
        <w:rPr>
          <w:rFonts w:ascii="宋体" w:hAnsi="宋体" w:cs="ËÎÌå"/>
          <w:szCs w:val="24"/>
        </w:rPr>
        <w:t>http://www.cqc.com.cn</w:t>
      </w:r>
      <w:r>
        <w:rPr>
          <w:rFonts w:hint="eastAsia" w:ascii="宋体" w:hAnsi="宋体" w:cs="宋体"/>
          <w:szCs w:val="24"/>
        </w:rPr>
        <w:t>）公布的“节能产品政府采购清单”目录中，须打印并标注出所在位置。</w:t>
      </w:r>
    </w:p>
    <w:p>
      <w:pPr>
        <w:ind w:left="360" w:hanging="360"/>
        <w:rPr>
          <w:rFonts w:ascii="宋体" w:hAnsi="宋体" w:cs="宋体"/>
          <w:szCs w:val="24"/>
        </w:rPr>
      </w:pPr>
      <w:r>
        <w:rPr>
          <w:rFonts w:ascii="宋体" w:hAnsi="宋体" w:cs="宋体"/>
          <w:szCs w:val="24"/>
        </w:rPr>
        <w:t>b.</w:t>
      </w:r>
      <w:r>
        <w:rPr>
          <w:rFonts w:hint="eastAsia" w:ascii="宋体" w:hAnsi="宋体" w:cs="宋体"/>
          <w:szCs w:val="24"/>
        </w:rPr>
        <w:t>环境标志产品：应在中国政府采购网（</w:t>
      </w:r>
      <w:r>
        <w:fldChar w:fldCharType="begin"/>
      </w:r>
      <w:r>
        <w:instrText xml:space="preserve"> HYPERLINK "http://www.ccgp.gov.cn）、国家环境保护部网" </w:instrText>
      </w:r>
      <w:r>
        <w:fldChar w:fldCharType="separate"/>
      </w:r>
      <w:r>
        <w:rPr>
          <w:rFonts w:cs="宋体"/>
        </w:rPr>
        <w:t>http://www.ccgp.gov.cn</w:t>
      </w:r>
      <w:r>
        <w:t>）、国家环境保护部</w:t>
      </w:r>
      <w:r>
        <w:rPr>
          <w:rFonts w:hint="eastAsia" w:ascii="宋体" w:hAnsi="宋体" w:cs="宋体"/>
          <w:szCs w:val="24"/>
        </w:rPr>
        <w:t>网</w:t>
      </w:r>
      <w:r>
        <w:rPr>
          <w:rFonts w:hint="eastAsia" w:ascii="宋体" w:hAnsi="宋体" w:cs="宋体"/>
          <w:szCs w:val="24"/>
        </w:rPr>
        <w:fldChar w:fldCharType="end"/>
      </w:r>
      <w:r>
        <w:rPr>
          <w:rFonts w:hint="eastAsia" w:ascii="宋体" w:hAnsi="宋体" w:cs="宋体"/>
          <w:szCs w:val="24"/>
        </w:rPr>
        <w:t>（</w:t>
      </w:r>
      <w:r>
        <w:rPr>
          <w:rFonts w:ascii="宋体" w:hAnsi="宋体" w:cs="宋体"/>
          <w:szCs w:val="24"/>
        </w:rPr>
        <w:t>http://www.sepa.gov.cn</w:t>
      </w:r>
      <w:r>
        <w:rPr>
          <w:rFonts w:hint="eastAsia" w:ascii="宋体" w:hAnsi="宋体" w:cs="宋体"/>
          <w:szCs w:val="24"/>
        </w:rPr>
        <w:t>）、中国绿色采购网（</w:t>
      </w:r>
      <w:r>
        <w:fldChar w:fldCharType="begin"/>
      </w:r>
      <w:r>
        <w:instrText xml:space="preserve"> HYPERLINK "http://www.cgpn.cn）公布的" </w:instrText>
      </w:r>
      <w:r>
        <w:fldChar w:fldCharType="separate"/>
      </w:r>
      <w:r>
        <w:rPr>
          <w:rFonts w:cs="宋体"/>
        </w:rPr>
        <w:t>http://www.cgpn.cn</w:t>
      </w:r>
      <w:r>
        <w:t>）公布的“环</w:t>
      </w:r>
      <w:r>
        <w:fldChar w:fldCharType="end"/>
      </w:r>
      <w:r>
        <w:rPr>
          <w:rFonts w:hint="eastAsia" w:ascii="宋体" w:hAnsi="宋体" w:cs="宋体"/>
          <w:szCs w:val="24"/>
        </w:rPr>
        <w:t>境标志产品政府采购清单”中，须打印并标注出所在位置。</w:t>
      </w:r>
    </w:p>
    <w:p>
      <w:pPr>
        <w:rPr>
          <w:rFonts w:ascii="宋体" w:hAnsi="宋体" w:cs="宋体"/>
          <w:szCs w:val="24"/>
        </w:rPr>
      </w:pPr>
    </w:p>
    <w:p>
      <w:pPr>
        <w:ind w:left="964" w:hanging="964"/>
        <w:rPr>
          <w:rFonts w:ascii="宋体" w:hAnsi="宋体" w:cs="宋体"/>
          <w:szCs w:val="24"/>
        </w:rPr>
      </w:pPr>
      <w:r>
        <w:rPr>
          <w:rFonts w:hint="eastAsia" w:ascii="宋体" w:hAnsi="宋体" w:cs="宋体"/>
          <w:b/>
          <w:szCs w:val="24"/>
        </w:rPr>
        <w:t>说明：</w:t>
      </w:r>
      <w:r>
        <w:rPr>
          <w:rFonts w:ascii="宋体" w:hAnsi="宋体" w:cs="ËÎÌå"/>
          <w:szCs w:val="24"/>
        </w:rPr>
        <w:t>1.</w:t>
      </w:r>
      <w:r>
        <w:rPr>
          <w:rFonts w:hint="eastAsia" w:ascii="宋体" w:hAnsi="宋体" w:cs="宋体"/>
          <w:szCs w:val="24"/>
        </w:rPr>
        <w:t>在本处提供的证明材料如与供应商所投产品内容（品牌、型号、规格等）不符，视为无效。</w:t>
      </w:r>
    </w:p>
    <w:p>
      <w:pPr>
        <w:ind w:firstLine="600"/>
        <w:rPr>
          <w:rFonts w:ascii="宋体" w:hAnsi="宋体"/>
        </w:rPr>
      </w:pPr>
      <w:r>
        <w:rPr>
          <w:rFonts w:ascii="宋体" w:hAnsi="宋体" w:cs="ËÎÌå"/>
          <w:szCs w:val="24"/>
        </w:rPr>
        <w:t>2.</w:t>
      </w:r>
      <w:r>
        <w:rPr>
          <w:rFonts w:hint="eastAsia" w:ascii="宋体" w:hAnsi="宋体" w:cs="宋体"/>
          <w:szCs w:val="24"/>
        </w:rPr>
        <w:t>如提供虚假材料，供应商须承担相应法律责任。</w:t>
      </w:r>
    </w:p>
    <w:p>
      <w:pPr>
        <w:rPr>
          <w:rFonts w:ascii="宋体" w:hAnsi="宋体"/>
        </w:rPr>
      </w:pPr>
    </w:p>
    <w:p/>
    <w:p/>
    <w:p>
      <w:pPr>
        <w:spacing w:line="320" w:lineRule="exact"/>
        <w:rPr>
          <w:rFonts w:ascii="宋体" w:hAnsi="宋体"/>
          <w:szCs w:val="24"/>
        </w:rPr>
      </w:pPr>
    </w:p>
    <w:p>
      <w:bookmarkStart w:id="219" w:name="_Toc23722"/>
      <w:bookmarkEnd w:id="219"/>
      <w:bookmarkStart w:id="220" w:name="_Toc23534322"/>
      <w:bookmarkEnd w:id="220"/>
      <w:bookmarkStart w:id="221" w:name="_Toc110431163"/>
      <w:r>
        <w:t>十</w:t>
      </w:r>
      <w:r>
        <w:rPr>
          <w:rFonts w:hint="eastAsia"/>
        </w:rPr>
        <w:t>三</w:t>
      </w:r>
      <w:r>
        <w:t>、供应商认为需要提供的其他说明和资料</w:t>
      </w:r>
      <w:bookmarkEnd w:id="221"/>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ËÎÌå">
    <w:altName w:val="Arial"/>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60064996"/>
    </w:sdtPr>
    <w:sdtContent>
      <w:p>
        <w:pPr>
          <w:pStyle w:val="10"/>
          <w:jc w:val="right"/>
        </w:pPr>
        <w:r>
          <w:fldChar w:fldCharType="begin"/>
        </w:r>
        <w:r>
          <w:instrText xml:space="preserve">PAGE   \* MERGEFORMAT</w:instrText>
        </w:r>
        <w:r>
          <w:fldChar w:fldCharType="separate"/>
        </w:r>
        <w:r>
          <w:rPr>
            <w:lang w:val="zh-CN"/>
          </w:rPr>
          <w:t>29</w:t>
        </w:r>
        <w:r>
          <w:fldChar w:fldCharType="end"/>
        </w:r>
      </w:p>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p>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59264" behindDoc="0" locked="0" layoutInCell="0" allowOverlap="1">
          <wp:simplePos x="0" y="0"/>
          <wp:positionH relativeFrom="margin">
            <wp:align>center</wp:align>
          </wp:positionH>
          <wp:positionV relativeFrom="paragraph">
            <wp:posOffset>0</wp:posOffset>
          </wp:positionV>
          <wp:extent cx="114300" cy="317500"/>
          <wp:effectExtent l="0" t="0" r="0" b="0"/>
          <wp:wrapNone/>
          <wp:docPr id="2" name="图片模式2"/>
          <wp:cNvGraphicFramePr/>
          <a:graphic xmlns:a="http://schemas.openxmlformats.org/drawingml/2006/main">
            <a:graphicData uri="http://schemas.openxmlformats.org/drawingml/2006/picture">
              <pic:pic xmlns:pic="http://schemas.openxmlformats.org/drawingml/2006/picture">
                <pic:nvPicPr>
                  <pic:cNvPr id="2" name="图片模式2"/>
                  <pic:cNvPicPr/>
                </pic:nvPicPr>
                <pic:blipFill>
                  <a:blip/>
                  <a:stretch>
                    <a:fillRect/>
                  </a:stretch>
                </pic:blipFill>
                <pic:spPr>
                  <a:xfrm>
                    <a:off x="0" y="0"/>
                    <a:ext cx="114300" cy="317500"/>
                  </a:xfrm>
                  <a:prstGeom prst="rect">
                    <a:avLst/>
                  </a:prstGeom>
                  <a:noFill/>
                  <a:ln w="12700">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092B84"/>
    <w:multiLevelType w:val="singleLevel"/>
    <w:tmpl w:val="CF092B84"/>
    <w:lvl w:ilvl="0" w:tentative="0">
      <w:start w:val="1"/>
      <w:numFmt w:val="chineseCounting"/>
      <w:suff w:val="nothing"/>
      <w:lvlText w:val="（%1）"/>
      <w:lvlJc w:val="left"/>
      <w:pPr>
        <w:ind w:left="0" w:firstLine="0"/>
      </w:pPr>
    </w:lvl>
  </w:abstractNum>
  <w:abstractNum w:abstractNumId="1">
    <w:nsid w:val="0981D458"/>
    <w:multiLevelType w:val="singleLevel"/>
    <w:tmpl w:val="0981D458"/>
    <w:lvl w:ilvl="0" w:tentative="0">
      <w:start w:val="2"/>
      <w:numFmt w:val="chineseCounting"/>
      <w:suff w:val="nothing"/>
      <w:lvlText w:val="（%1）"/>
      <w:lvlJc w:val="left"/>
      <w:rPr>
        <w:rFonts w:hint="eastAsia"/>
      </w:rPr>
    </w:lvl>
  </w:abstractNum>
  <w:abstractNum w:abstractNumId="2">
    <w:nsid w:val="0D9F318B"/>
    <w:multiLevelType w:val="multilevel"/>
    <w:tmpl w:val="0D9F318B"/>
    <w:lvl w:ilvl="0" w:tentative="0">
      <w:start w:val="1"/>
      <w:numFmt w:val="japaneseCounting"/>
      <w:lvlText w:val="%1、"/>
      <w:lvlJc w:val="left"/>
      <w:pPr>
        <w:ind w:left="630" w:hanging="63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numFmt w:val="decimal"/>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Y2NWYzN2M2NGE3ODA1OWQ0ZmU1ZDRhY2M1YWU0ZTEifQ=="/>
  </w:docVars>
  <w:rsids>
    <w:rsidRoot w:val="097F2430"/>
    <w:rsid w:val="001D4884"/>
    <w:rsid w:val="001F5081"/>
    <w:rsid w:val="00300DAD"/>
    <w:rsid w:val="005553B5"/>
    <w:rsid w:val="007733C0"/>
    <w:rsid w:val="00A37068"/>
    <w:rsid w:val="00AB5CB5"/>
    <w:rsid w:val="00AC570D"/>
    <w:rsid w:val="00B6357E"/>
    <w:rsid w:val="00C91DA2"/>
    <w:rsid w:val="00DD1D3D"/>
    <w:rsid w:val="083E3658"/>
    <w:rsid w:val="097F2430"/>
    <w:rsid w:val="163E488F"/>
    <w:rsid w:val="18345DDE"/>
    <w:rsid w:val="195543ED"/>
    <w:rsid w:val="23754C4A"/>
    <w:rsid w:val="27DE0696"/>
    <w:rsid w:val="6B2232BC"/>
    <w:rsid w:val="735C0771"/>
    <w:rsid w:val="7A7A293A"/>
    <w:rsid w:val="7AB94F83"/>
    <w:rsid w:val="7ACE6477"/>
    <w:rsid w:val="7F4C46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pBdr>
        <w:top w:val="none" w:color="000000" w:sz="0" w:space="0"/>
        <w:left w:val="none" w:color="000000" w:sz="0" w:space="0"/>
        <w:bottom w:val="none" w:color="000000" w:sz="0" w:space="0"/>
        <w:right w:val="none" w:color="000000" w:sz="0" w:space="0"/>
        <w:between w:val="none" w:color="000000" w:sz="0" w:space="0"/>
      </w:pBdr>
      <w:spacing w:line="500" w:lineRule="exact"/>
    </w:pPr>
    <w:rPr>
      <w:rFonts w:ascii="Times New Roman" w:hAnsi="Times New Roman" w:eastAsia="宋体" w:cs="Times New Roman"/>
      <w:kern w:val="1"/>
      <w:sz w:val="24"/>
      <w:lang w:val="en-US" w:eastAsia="zh-CN" w:bidi="ar-SA"/>
    </w:rPr>
  </w:style>
  <w:style w:type="paragraph" w:styleId="4">
    <w:name w:val="heading 1"/>
    <w:next w:val="1"/>
    <w:qFormat/>
    <w:uiPriority w:val="0"/>
    <w:pPr>
      <w:keepNext/>
      <w:widowControl w:val="0"/>
      <w:pBdr>
        <w:top w:val="none" w:color="000000" w:sz="0" w:space="3"/>
        <w:left w:val="none" w:color="000000" w:sz="0" w:space="3"/>
        <w:bottom w:val="none" w:color="000000" w:sz="0" w:space="3"/>
        <w:right w:val="none" w:color="000000" w:sz="0" w:space="3"/>
        <w:between w:val="none" w:color="000000" w:sz="0" w:space="0"/>
      </w:pBdr>
      <w:spacing w:line="440" w:lineRule="exact"/>
      <w:jc w:val="center"/>
      <w:outlineLvl w:val="0"/>
    </w:pPr>
    <w:rPr>
      <w:rFonts w:ascii="宋体" w:hAnsi="宋体" w:eastAsia="宋体" w:cs="Times New Roman"/>
      <w:b/>
      <w:bCs/>
      <w:kern w:val="1"/>
      <w:sz w:val="32"/>
      <w:lang w:val="en-US" w:eastAsia="zh-CN" w:bidi="ar-SA"/>
    </w:rPr>
  </w:style>
  <w:style w:type="paragraph" w:styleId="5">
    <w:name w:val="heading 2"/>
    <w:basedOn w:val="1"/>
    <w:next w:val="1"/>
    <w:qFormat/>
    <w:uiPriority w:val="0"/>
    <w:pPr>
      <w:keepNext/>
      <w:keepLines/>
      <w:pBdr>
        <w:top w:val="none" w:color="000000" w:sz="0" w:space="3"/>
        <w:left w:val="none" w:color="000000" w:sz="0" w:space="3"/>
        <w:bottom w:val="none" w:color="000000" w:sz="0" w:space="3"/>
        <w:right w:val="none" w:color="000000" w:sz="0" w:space="3"/>
      </w:pBdr>
      <w:spacing w:after="120" w:line="460" w:lineRule="exact"/>
      <w:outlineLvl w:val="1"/>
    </w:pPr>
    <w:rPr>
      <w:rFonts w:ascii="宋体" w:hAnsi="宋体"/>
      <w:b/>
      <w:bCs/>
      <w:sz w:val="30"/>
      <w:szCs w:val="30"/>
    </w:rPr>
  </w:style>
  <w:style w:type="paragraph" w:styleId="6">
    <w:name w:val="heading 3"/>
    <w:next w:val="1"/>
    <w:qFormat/>
    <w:uiPriority w:val="0"/>
    <w:pPr>
      <w:keepNext/>
      <w:keepLines/>
      <w:widowControl w:val="0"/>
      <w:pBdr>
        <w:top w:val="none" w:color="000000" w:sz="0" w:space="3"/>
        <w:left w:val="none" w:color="000000" w:sz="0" w:space="3"/>
        <w:bottom w:val="none" w:color="000000" w:sz="0" w:space="3"/>
        <w:right w:val="none" w:color="000000" w:sz="0" w:space="3"/>
        <w:between w:val="none" w:color="000000" w:sz="0" w:space="0"/>
      </w:pBdr>
      <w:spacing w:line="500" w:lineRule="exact"/>
      <w:outlineLvl w:val="2"/>
    </w:pPr>
    <w:rPr>
      <w:rFonts w:ascii="宋体" w:hAnsi="宋体" w:eastAsia="宋体" w:cs="Times New Roman"/>
      <w:b/>
      <w:bCs/>
      <w:kern w:val="1"/>
      <w:sz w:val="24"/>
      <w:szCs w:val="24"/>
      <w:lang w:val="en-US" w:eastAsia="zh-CN" w:bidi="ar-SA"/>
    </w:rPr>
  </w:style>
  <w:style w:type="character" w:default="1" w:styleId="17">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rPr>
      <w:rFonts w:ascii="宋体" w:hAnsi="Arial"/>
      <w:sz w:val="28"/>
    </w:rPr>
  </w:style>
  <w:style w:type="paragraph" w:customStyle="1" w:styleId="3">
    <w:name w:val="Default"/>
    <w:qFormat/>
    <w:uiPriority w:val="0"/>
    <w:pPr>
      <w:widowControl w:val="0"/>
      <w:pBdr>
        <w:top w:val="none" w:color="000000" w:sz="0" w:space="3"/>
        <w:left w:val="none" w:color="000000" w:sz="0" w:space="3"/>
        <w:bottom w:val="none" w:color="000000" w:sz="0" w:space="3"/>
        <w:right w:val="none" w:color="000000" w:sz="0" w:space="3"/>
        <w:between w:val="none" w:color="000000" w:sz="0" w:space="0"/>
      </w:pBdr>
    </w:pPr>
    <w:rPr>
      <w:rFonts w:ascii="宋体" w:hAnsi="宋体" w:eastAsia="宋体" w:cs="宋体"/>
      <w:kern w:val="1"/>
      <w:sz w:val="24"/>
      <w:szCs w:val="24"/>
      <w:lang w:val="en-US" w:eastAsia="zh-CN" w:bidi="ar-SA"/>
    </w:rPr>
  </w:style>
  <w:style w:type="paragraph" w:styleId="7">
    <w:name w:val="Body Text Indent"/>
    <w:basedOn w:val="1"/>
    <w:semiHidden/>
    <w:unhideWhenUsed/>
    <w:qFormat/>
    <w:uiPriority w:val="99"/>
    <w:pPr>
      <w:spacing w:after="120"/>
      <w:ind w:left="420" w:leftChars="200"/>
    </w:pPr>
  </w:style>
  <w:style w:type="paragraph" w:styleId="8">
    <w:name w:val="toc 3"/>
    <w:next w:val="1"/>
    <w:qFormat/>
    <w:uiPriority w:val="39"/>
    <w:pPr>
      <w:widowControl w:val="0"/>
      <w:pBdr>
        <w:top w:val="none" w:color="000000" w:sz="0" w:space="3"/>
        <w:left w:val="none" w:color="000000" w:sz="0" w:space="3"/>
        <w:bottom w:val="none" w:color="000000" w:sz="0" w:space="3"/>
        <w:right w:val="none" w:color="000000" w:sz="0" w:space="3"/>
        <w:between w:val="none" w:color="000000" w:sz="0" w:space="0"/>
      </w:pBdr>
      <w:spacing w:line="460" w:lineRule="exact"/>
      <w:ind w:left="566"/>
    </w:pPr>
    <w:rPr>
      <w:rFonts w:ascii="Times New Roman" w:hAnsi="Times New Roman" w:eastAsia="宋体" w:cs="Times New Roman"/>
      <w:kern w:val="1"/>
      <w:sz w:val="24"/>
      <w:lang w:val="en-US" w:eastAsia="zh-CN" w:bidi="ar-SA"/>
    </w:rPr>
  </w:style>
  <w:style w:type="paragraph" w:styleId="9">
    <w:name w:val="Plain Text"/>
    <w:basedOn w:val="1"/>
    <w:qFormat/>
    <w:uiPriority w:val="0"/>
    <w:rPr>
      <w:rFonts w:ascii="宋体" w:hAnsi="Courier New"/>
    </w:rPr>
  </w:style>
  <w:style w:type="paragraph" w:styleId="10">
    <w:name w:val="footer"/>
    <w:basedOn w:val="1"/>
    <w:qFormat/>
    <w:uiPriority w:val="99"/>
    <w:pPr>
      <w:pBdr>
        <w:top w:val="none" w:color="000000" w:sz="0" w:space="3"/>
        <w:left w:val="none" w:color="000000" w:sz="0" w:space="3"/>
        <w:bottom w:val="none" w:color="000000" w:sz="0" w:space="3"/>
        <w:right w:val="none" w:color="000000" w:sz="0" w:space="3"/>
      </w:pBdr>
      <w:tabs>
        <w:tab w:val="center" w:pos="4153"/>
        <w:tab w:val="right" w:pos="8306"/>
      </w:tabs>
    </w:pPr>
    <w:rPr>
      <w:sz w:val="18"/>
      <w:szCs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pPr>
    <w:rPr>
      <w:sz w:val="18"/>
    </w:rPr>
  </w:style>
  <w:style w:type="paragraph" w:styleId="12">
    <w:name w:val="toc 1"/>
    <w:next w:val="1"/>
    <w:qFormat/>
    <w:uiPriority w:val="39"/>
    <w:pPr>
      <w:widowControl w:val="0"/>
      <w:pBdr>
        <w:top w:val="none" w:color="000000" w:sz="0" w:space="0"/>
        <w:left w:val="none" w:color="000000" w:sz="0" w:space="0"/>
        <w:bottom w:val="none" w:color="000000" w:sz="0" w:space="0"/>
        <w:right w:val="none" w:color="000000" w:sz="0" w:space="0"/>
        <w:between w:val="none" w:color="000000" w:sz="0" w:space="0"/>
      </w:pBdr>
      <w:spacing w:line="500" w:lineRule="exact"/>
    </w:pPr>
    <w:rPr>
      <w:rFonts w:ascii="Times New Roman" w:hAnsi="Times New Roman" w:eastAsia="宋体" w:cs="Times New Roman"/>
      <w:kern w:val="1"/>
      <w:sz w:val="24"/>
      <w:lang w:val="en-US" w:eastAsia="zh-CN" w:bidi="ar-SA"/>
    </w:rPr>
  </w:style>
  <w:style w:type="paragraph" w:styleId="13">
    <w:name w:val="toc 2"/>
    <w:next w:val="1"/>
    <w:qFormat/>
    <w:uiPriority w:val="39"/>
    <w:pPr>
      <w:widowControl w:val="0"/>
      <w:pBdr>
        <w:top w:val="none" w:color="000000" w:sz="0" w:space="3"/>
        <w:left w:val="none" w:color="000000" w:sz="0" w:space="3"/>
        <w:bottom w:val="none" w:color="000000" w:sz="0" w:space="3"/>
        <w:right w:val="none" w:color="000000" w:sz="0" w:space="3"/>
        <w:between w:val="none" w:color="000000" w:sz="0" w:space="0"/>
      </w:pBdr>
      <w:spacing w:line="460" w:lineRule="exact"/>
      <w:ind w:left="283"/>
    </w:pPr>
    <w:rPr>
      <w:rFonts w:ascii="Times New Roman" w:hAnsi="Times New Roman" w:eastAsia="宋体" w:cs="Times New Roman"/>
      <w:kern w:val="1"/>
      <w:sz w:val="24"/>
      <w:lang w:val="en-US" w:eastAsia="zh-CN" w:bidi="ar-SA"/>
    </w:rPr>
  </w:style>
  <w:style w:type="paragraph" w:styleId="14">
    <w:name w:val="Normal (Web)"/>
    <w:qFormat/>
    <w:uiPriority w:val="99"/>
    <w:pPr>
      <w:pBdr>
        <w:top w:val="none" w:color="000000" w:sz="0" w:space="3"/>
        <w:left w:val="none" w:color="000000" w:sz="0" w:space="3"/>
        <w:bottom w:val="none" w:color="000000" w:sz="0" w:space="3"/>
        <w:right w:val="none" w:color="000000" w:sz="0" w:space="3"/>
        <w:between w:val="none" w:color="000000" w:sz="0" w:space="0"/>
      </w:pBdr>
      <w:spacing w:before="100" w:beforeAutospacing="1" w:after="100" w:afterAutospacing="1" w:line="500" w:lineRule="exact"/>
    </w:pPr>
    <w:rPr>
      <w:rFonts w:ascii="宋体" w:hAnsi="宋体" w:eastAsia="宋体" w:cs="Times New Roman"/>
      <w:kern w:val="1"/>
      <w:sz w:val="24"/>
      <w:szCs w:val="24"/>
      <w:lang w:val="en-US" w:eastAsia="zh-CN" w:bidi="ar-SA"/>
    </w:rPr>
  </w:style>
  <w:style w:type="paragraph" w:styleId="15">
    <w:name w:val="Body Text First Indent 2"/>
    <w:basedOn w:val="7"/>
    <w:unhideWhenUsed/>
    <w:qFormat/>
    <w:uiPriority w:val="0"/>
    <w:pPr>
      <w:adjustRightInd w:val="0"/>
      <w:spacing w:after="0" w:line="312" w:lineRule="atLeast"/>
      <w:ind w:left="0" w:leftChars="0" w:firstLine="210"/>
      <w:textAlignment w:val="baseline"/>
    </w:pPr>
    <w:rPr>
      <w:rFonts w:hint="eastAsia" w:eastAsia="Times New Roman"/>
      <w:kern w:val="0"/>
    </w:rPr>
  </w:style>
  <w:style w:type="character" w:styleId="18">
    <w:name w:val="Hyperlink"/>
    <w:qFormat/>
    <w:uiPriority w:val="99"/>
    <w:rPr>
      <w:color w:val="0000FF"/>
    </w:rPr>
  </w:style>
  <w:style w:type="paragraph" w:customStyle="1" w:styleId="19">
    <w:name w:val="TOC 标题1"/>
    <w:basedOn w:val="4"/>
    <w:qFormat/>
    <w:uiPriority w:val="0"/>
    <w:pPr>
      <w:keepLines/>
      <w:spacing w:before="480" w:line="276" w:lineRule="auto"/>
      <w:jc w:val="left"/>
      <w:outlineLvl w:val="9"/>
    </w:pPr>
    <w:rPr>
      <w:rFonts w:ascii="Cambria" w:hAnsi="Cambria" w:eastAsia="Cambria"/>
      <w:color w:val="366091"/>
      <w:szCs w:val="28"/>
    </w:rPr>
  </w:style>
  <w:style w:type="paragraph" w:customStyle="1" w:styleId="20">
    <w:name w:val="11-正文"/>
    <w:qFormat/>
    <w:uiPriority w:val="0"/>
    <w:pPr>
      <w:widowControl w:val="0"/>
      <w:pBdr>
        <w:top w:val="none" w:color="000000" w:sz="0" w:space="3"/>
        <w:left w:val="none" w:color="000000" w:sz="0" w:space="3"/>
        <w:bottom w:val="none" w:color="000000" w:sz="0" w:space="3"/>
        <w:right w:val="none" w:color="000000" w:sz="0" w:space="3"/>
        <w:between w:val="none" w:color="000000" w:sz="0" w:space="0"/>
      </w:pBdr>
      <w:spacing w:line="360" w:lineRule="auto"/>
      <w:ind w:firstLine="420"/>
      <w:jc w:val="both"/>
    </w:pPr>
    <w:rPr>
      <w:rFonts w:ascii="Times New Roman" w:hAnsi="Times New Roman" w:eastAsia="宋体" w:cs="宋体"/>
      <w:kern w:val="1"/>
      <w:sz w:val="21"/>
      <w:lang w:val="en-US" w:eastAsia="zh-CN" w:bidi="ar-SA"/>
    </w:rPr>
  </w:style>
  <w:style w:type="paragraph" w:customStyle="1" w:styleId="21">
    <w:name w:val="正文段"/>
    <w:basedOn w:val="1"/>
    <w:qFormat/>
    <w:uiPriority w:val="99"/>
    <w:pPr>
      <w:widowControl/>
      <w:pBdr>
        <w:top w:val="none" w:color="auto" w:sz="0" w:space="0"/>
        <w:left w:val="none" w:color="auto" w:sz="0" w:space="0"/>
        <w:bottom w:val="none" w:color="auto" w:sz="0" w:space="0"/>
        <w:right w:val="none" w:color="auto" w:sz="0" w:space="0"/>
        <w:between w:val="none" w:color="auto" w:sz="0" w:space="0"/>
      </w:pBdr>
      <w:snapToGrid w:val="0"/>
      <w:spacing w:afterLines="50" w:line="240" w:lineRule="auto"/>
      <w:ind w:firstLine="200" w:firstLineChars="200"/>
      <w:jc w:val="both"/>
    </w:pPr>
    <w:rPr>
      <w:kern w:val="0"/>
    </w:rPr>
  </w:style>
  <w:style w:type="paragraph" w:styleId="22">
    <w:name w:val="List Paragraph"/>
    <w:basedOn w:val="1"/>
    <w:qFormat/>
    <w:uiPriority w:val="34"/>
    <w:pPr>
      <w:pBdr>
        <w:top w:val="none" w:color="000000" w:sz="0" w:space="3"/>
        <w:left w:val="none" w:color="000000" w:sz="0" w:space="3"/>
        <w:bottom w:val="none" w:color="000000" w:sz="0" w:space="3"/>
        <w:right w:val="none" w:color="000000" w:sz="0" w:space="3"/>
      </w:pBdr>
      <w:ind w:firstLine="420"/>
    </w:pPr>
  </w:style>
  <w:style w:type="paragraph" w:customStyle="1" w:styleId="23">
    <w:name w:val="纯文本1"/>
    <w:qFormat/>
    <w:uiPriority w:val="99"/>
    <w:pPr>
      <w:widowControl w:val="0"/>
      <w:pBdr>
        <w:top w:val="none" w:color="000000" w:sz="0" w:space="0"/>
        <w:left w:val="none" w:color="000000" w:sz="0" w:space="0"/>
        <w:bottom w:val="none" w:color="000000" w:sz="0" w:space="0"/>
        <w:right w:val="none" w:color="000000" w:sz="0" w:space="0"/>
        <w:between w:val="none" w:color="000000" w:sz="0" w:space="0"/>
      </w:pBdr>
      <w:spacing w:line="500" w:lineRule="exact"/>
    </w:pPr>
    <w:rPr>
      <w:rFonts w:ascii="Times New Roman" w:hAnsi="Times New Roman" w:eastAsia="宋体" w:cs="Times New Roman"/>
      <w:kern w:val="1"/>
      <w:sz w:val="18"/>
      <w:szCs w:val="18"/>
      <w:lang w:val="en-US" w:eastAsia="zh-CN" w:bidi="ar-SA"/>
    </w:rPr>
  </w:style>
  <w:style w:type="character" w:customStyle="1" w:styleId="24">
    <w:name w:val="NormalCharacter"/>
    <w:semiHidden/>
    <w:qFormat/>
    <w:uiPriority w:val="0"/>
  </w:style>
  <w:style w:type="paragraph" w:customStyle="1" w:styleId="25">
    <w:name w:val="Body text|1"/>
    <w:basedOn w:val="1"/>
    <w:qFormat/>
    <w:uiPriority w:val="0"/>
    <w:pPr>
      <w:spacing w:line="360" w:lineRule="auto"/>
      <w:ind w:firstLine="20"/>
    </w:pPr>
    <w:rPr>
      <w:rFonts w:ascii="宋体" w:hAnsi="宋体" w:cs="宋体"/>
      <w:sz w:val="30"/>
      <w:szCs w:val="30"/>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2.xml"/><Relationship Id="rId7" Type="http://schemas.openxmlformats.org/officeDocument/2006/relationships/footer" Target="footer2.xml"/><Relationship Id="rId6" Type="http://schemas.openxmlformats.org/officeDocument/2006/relationships/header" Target="header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67</Pages>
  <Words>27919</Words>
  <Characters>29913</Characters>
  <Lines>252</Lines>
  <Paragraphs>71</Paragraphs>
  <TotalTime>2</TotalTime>
  <ScaleCrop>false</ScaleCrop>
  <LinksUpToDate>false</LinksUpToDate>
  <CharactersWithSpaces>31194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2022-08-26T05:21:00Z</dcterms:created>
  <dc:creator>H</dc:creator>
  <cp:lastModifiedBy>瞌睡皓</cp:lastModifiedBy>
  <dcterms:modified xsi:type="dcterms:W3CDTF">2023-06-19T07:06:19Z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1858B3FF74C14923B5FECA947C4BB109</vt:lpwstr>
  </property>
</Properties>
</file>